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center"/>
        <w:textAlignment w:val="auto"/>
        <w:rPr>
          <w:rFonts w:ascii="黑体" w:hAnsi="黑体" w:eastAsia="黑体"/>
          <w:sz w:val="44"/>
          <w:szCs w:val="44"/>
        </w:rPr>
      </w:pPr>
      <w:r>
        <w:rPr>
          <w:rFonts w:hint="eastAsia" w:ascii="黑体" w:hAnsi="黑体" w:eastAsia="黑体"/>
          <w:sz w:val="44"/>
          <w:szCs w:val="44"/>
        </w:rPr>
        <w:t>律师诉讼案例</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黑体" w:hAnsi="黑体" w:eastAsia="黑体" w:cs="Arial"/>
          <w:sz w:val="32"/>
          <w:szCs w:val="32"/>
        </w:rPr>
      </w:pPr>
      <w:r>
        <w:rPr>
          <w:rFonts w:hint="eastAsia" w:ascii="黑体" w:hAnsi="黑体" w:eastAsia="黑体" w:cs="Arial"/>
          <w:sz w:val="32"/>
          <w:szCs w:val="32"/>
        </w:rPr>
        <w:t>一、案例基本信息采集</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仿宋" w:hAnsi="仿宋" w:eastAsia="仿宋" w:cs="Arial"/>
          <w:sz w:val="32"/>
          <w:szCs w:val="32"/>
          <w:u w:val="single"/>
        </w:rPr>
      </w:pPr>
      <w:r>
        <w:rPr>
          <w:rFonts w:hint="eastAsia" w:ascii="仿宋" w:hAnsi="仿宋" w:eastAsia="仿宋" w:cs="Arial"/>
          <w:sz w:val="32"/>
          <w:szCs w:val="32"/>
        </w:rPr>
        <w:t>案例类型：</w:t>
      </w:r>
      <w:r>
        <w:rPr>
          <w:rFonts w:hint="eastAsia" w:ascii="仿宋" w:hAnsi="仿宋" w:eastAsia="仿宋" w:cs="Arial"/>
          <w:sz w:val="32"/>
          <w:szCs w:val="32"/>
          <w:u w:val="single"/>
        </w:rPr>
        <w:t xml:space="preserve">律师诉讼案例                        </w:t>
      </w:r>
      <w:r>
        <w:rPr>
          <w:rFonts w:hint="eastAsia" w:ascii="仿宋" w:hAnsi="仿宋" w:eastAsia="仿宋" w:cs="Arial"/>
          <w:sz w:val="32"/>
          <w:szCs w:val="32"/>
          <w:u w:val="single"/>
          <w:lang w:val="en-US" w:eastAsia="zh-CN"/>
        </w:rPr>
        <w:t xml:space="preserve"> </w:t>
      </w:r>
      <w:r>
        <w:rPr>
          <w:rFonts w:hint="eastAsia" w:ascii="仿宋" w:hAnsi="仿宋" w:eastAsia="仿宋" w:cs="Arial"/>
          <w:sz w:val="32"/>
          <w:szCs w:val="32"/>
          <w:u w:val="single"/>
        </w:rPr>
        <w:t xml:space="preserve"> </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仿宋" w:hAnsi="仿宋" w:eastAsia="仿宋" w:cs="Arial"/>
          <w:sz w:val="32"/>
          <w:szCs w:val="32"/>
          <w:u w:val="single"/>
        </w:rPr>
      </w:pPr>
      <w:r>
        <w:rPr>
          <w:rFonts w:hint="eastAsia" w:ascii="仿宋" w:hAnsi="仿宋" w:eastAsia="仿宋" w:cs="Arial"/>
          <w:sz w:val="32"/>
          <w:szCs w:val="32"/>
        </w:rPr>
        <w:t>业务类型：</w:t>
      </w:r>
      <w:r>
        <w:rPr>
          <w:rFonts w:hint="eastAsia" w:ascii="仿宋" w:hAnsi="仿宋" w:eastAsia="仿宋" w:cs="Arial"/>
          <w:sz w:val="32"/>
          <w:szCs w:val="32"/>
          <w:u w:val="single"/>
          <w:lang w:val="en-US" w:eastAsia="zh-CN"/>
        </w:rPr>
        <w:t>民间借贷纠纷</w:t>
      </w:r>
      <w:r>
        <w:rPr>
          <w:rFonts w:hint="eastAsia" w:ascii="仿宋" w:hAnsi="仿宋" w:eastAsia="仿宋" w:cs="Arial"/>
          <w:sz w:val="32"/>
          <w:szCs w:val="32"/>
          <w:u w:val="single"/>
        </w:rPr>
        <w:t xml:space="preserve">                             </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仿宋" w:hAnsi="仿宋" w:eastAsia="仿宋" w:cs="Arial"/>
          <w:sz w:val="32"/>
          <w:szCs w:val="32"/>
        </w:rPr>
      </w:pPr>
      <w:r>
        <w:rPr>
          <w:rFonts w:hint="eastAsia" w:ascii="仿宋" w:hAnsi="仿宋" w:eastAsia="仿宋" w:cs="Arial"/>
          <w:sz w:val="32"/>
          <w:szCs w:val="32"/>
        </w:rPr>
        <w:t>法院判决时间：</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2023年8月25日</w:t>
      </w:r>
      <w:r>
        <w:rPr>
          <w:rFonts w:hint="eastAsia" w:ascii="仿宋" w:hAnsi="仿宋" w:eastAsia="仿宋" w:cs="Arial"/>
          <w:sz w:val="32"/>
          <w:szCs w:val="32"/>
          <w:u w:val="single"/>
        </w:rPr>
        <w:t xml:space="preserve">                                </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仿宋" w:hAnsi="仿宋" w:eastAsia="仿宋" w:cs="Arial"/>
          <w:sz w:val="32"/>
          <w:szCs w:val="32"/>
        </w:rPr>
      </w:pPr>
      <w:r>
        <w:rPr>
          <w:rFonts w:hint="eastAsia" w:ascii="仿宋" w:hAnsi="仿宋" w:eastAsia="仿宋" w:cs="Arial"/>
          <w:sz w:val="32"/>
          <w:szCs w:val="32"/>
        </w:rPr>
        <w:t>法院名称：</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南宁市青秀区人民法院</w:t>
      </w:r>
      <w:r>
        <w:rPr>
          <w:rFonts w:hint="eastAsia" w:ascii="仿宋" w:hAnsi="仿宋" w:eastAsia="仿宋" w:cs="Arial"/>
          <w:sz w:val="32"/>
          <w:szCs w:val="32"/>
          <w:u w:val="single"/>
        </w:rPr>
        <w:t xml:space="preserve">                                    </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仿宋" w:hAnsi="仿宋" w:eastAsia="仿宋" w:cs="Arial"/>
          <w:sz w:val="32"/>
          <w:szCs w:val="32"/>
        </w:rPr>
      </w:pPr>
      <w:r>
        <w:rPr>
          <w:rFonts w:hint="eastAsia" w:ascii="仿宋" w:hAnsi="仿宋" w:eastAsia="仿宋" w:cs="Arial"/>
          <w:sz w:val="32"/>
          <w:szCs w:val="32"/>
        </w:rPr>
        <w:t>代理律师姓名：</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敬彬儒、韦智益（实习）</w:t>
      </w:r>
      <w:r>
        <w:rPr>
          <w:rFonts w:hint="eastAsia" w:ascii="仿宋" w:hAnsi="仿宋" w:eastAsia="仿宋" w:cs="Arial"/>
          <w:sz w:val="32"/>
          <w:szCs w:val="32"/>
          <w:u w:val="single"/>
        </w:rPr>
        <w:t xml:space="preserve">                                </w:t>
      </w:r>
      <w:r>
        <w:rPr>
          <w:rFonts w:hint="eastAsia" w:ascii="仿宋" w:hAnsi="仿宋" w:eastAsia="仿宋" w:cs="Arial"/>
          <w:sz w:val="32"/>
          <w:szCs w:val="32"/>
        </w:rPr>
        <w:t xml:space="preserve"> </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仿宋" w:hAnsi="仿宋" w:eastAsia="仿宋" w:cs="Arial"/>
          <w:sz w:val="32"/>
          <w:szCs w:val="32"/>
        </w:rPr>
      </w:pPr>
      <w:r>
        <w:rPr>
          <w:rFonts w:hint="eastAsia" w:ascii="仿宋" w:hAnsi="仿宋" w:eastAsia="仿宋" w:cs="Arial"/>
          <w:sz w:val="32"/>
          <w:szCs w:val="32"/>
        </w:rPr>
        <w:t>律师事务所名称：</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广西南国雄鹰律师事务所</w:t>
      </w:r>
      <w:r>
        <w:rPr>
          <w:rFonts w:hint="eastAsia" w:ascii="仿宋" w:hAnsi="仿宋" w:eastAsia="仿宋" w:cs="Arial"/>
          <w:sz w:val="32"/>
          <w:szCs w:val="32"/>
          <w:u w:val="single"/>
        </w:rPr>
        <w:t xml:space="preserve">                              </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仿宋" w:hAnsi="仿宋" w:eastAsia="仿宋" w:cs="Arial"/>
          <w:sz w:val="32"/>
          <w:szCs w:val="32"/>
          <w:u w:val="single"/>
          <w:lang w:val="en-US"/>
        </w:rPr>
      </w:pPr>
      <w:r>
        <w:rPr>
          <w:rFonts w:hint="eastAsia" w:ascii="仿宋" w:hAnsi="仿宋" w:eastAsia="仿宋"/>
          <w:sz w:val="32"/>
          <w:szCs w:val="32"/>
        </w:rPr>
        <w:t>供</w:t>
      </w:r>
      <w:r>
        <w:rPr>
          <w:rFonts w:ascii="仿宋" w:hAnsi="仿宋" w:eastAsia="仿宋"/>
          <w:sz w:val="32"/>
          <w:szCs w:val="32"/>
        </w:rPr>
        <w:t>稿</w:t>
      </w:r>
      <w:r>
        <w:rPr>
          <w:rFonts w:hint="eastAsia" w:ascii="仿宋" w:hAnsi="仿宋" w:eastAsia="仿宋" w:cs="Arial"/>
          <w:sz w:val="32"/>
          <w:szCs w:val="32"/>
        </w:rPr>
        <w:t>：</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 xml:space="preserve">广西南国雄鹰律师事务所 韦智益            </w:t>
      </w:r>
    </w:p>
    <w:p>
      <w:pPr>
        <w:pStyle w:val="6"/>
        <w:keepNext w:val="0"/>
        <w:keepLines w:val="0"/>
        <w:pageBreakBefore w:val="0"/>
        <w:kinsoku/>
        <w:wordWrap/>
        <w:overflowPunct/>
        <w:topLinePunct w:val="0"/>
        <w:autoSpaceDE/>
        <w:autoSpaceDN/>
        <w:bidi w:val="0"/>
        <w:spacing w:line="600" w:lineRule="exact"/>
        <w:jc w:val="left"/>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rPr>
        <w:t>审稿：</w:t>
      </w:r>
      <w:r>
        <w:rPr>
          <w:rFonts w:hint="eastAsia" w:ascii="仿宋_GB2312" w:hAnsi="黑体" w:eastAsia="仿宋_GB2312"/>
          <w:sz w:val="32"/>
          <w:szCs w:val="32"/>
          <w:u w:val="single"/>
        </w:rPr>
        <w:t xml:space="preserve"> </w:t>
      </w:r>
      <w:r>
        <w:rPr>
          <w:rFonts w:hint="eastAsia" w:ascii="仿宋_GB2312" w:hAnsi="黑体" w:eastAsia="仿宋_GB2312"/>
          <w:sz w:val="32"/>
          <w:szCs w:val="32"/>
          <w:u w:val="single"/>
          <w:lang w:val="en-US" w:eastAsia="zh-CN"/>
        </w:rPr>
        <w:t xml:space="preserve">                敬彬儒</w:t>
      </w:r>
      <w:r>
        <w:rPr>
          <w:rFonts w:hint="eastAsia" w:ascii="仿宋_GB2312" w:hAnsi="黑体" w:eastAsia="仿宋_GB2312"/>
          <w:sz w:val="32"/>
          <w:szCs w:val="32"/>
          <w:u w:val="single"/>
        </w:rPr>
        <w:t xml:space="preserve"> </w:t>
      </w:r>
      <w:r>
        <w:rPr>
          <w:rFonts w:hint="eastAsia" w:ascii="仿宋_GB2312" w:hAnsi="黑体" w:eastAsia="仿宋_GB2312"/>
          <w:sz w:val="32"/>
          <w:szCs w:val="32"/>
          <w:u w:val="single"/>
          <w:lang w:val="en-US" w:eastAsia="zh-CN"/>
        </w:rPr>
        <w:t xml:space="preserve">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cs="Arial"/>
          <w:sz w:val="32"/>
          <w:szCs w:val="32"/>
          <w:u w:val="single"/>
        </w:rPr>
      </w:pPr>
      <w:r>
        <w:rPr>
          <w:rFonts w:hint="eastAsia" w:ascii="仿宋" w:hAnsi="仿宋" w:eastAsia="仿宋"/>
          <w:sz w:val="32"/>
          <w:szCs w:val="32"/>
        </w:rPr>
        <w:t>检索主题词：</w:t>
      </w:r>
      <w:r>
        <w:rPr>
          <w:rFonts w:hint="eastAsia" w:ascii="仿宋" w:hAnsi="仿宋" w:eastAsia="仿宋"/>
          <w:sz w:val="32"/>
          <w:szCs w:val="32"/>
          <w:u w:val="single"/>
          <w:lang w:val="en-US" w:eastAsia="zh-CN"/>
        </w:rPr>
        <w:t xml:space="preserve"> </w:t>
      </w:r>
      <w:r>
        <w:rPr>
          <w:rFonts w:hint="eastAsia" w:ascii="仿宋" w:hAnsi="仿宋" w:eastAsia="仿宋" w:cs="Arial"/>
          <w:sz w:val="32"/>
          <w:szCs w:val="32"/>
          <w:u w:val="single"/>
          <w:lang w:val="en-US" w:eastAsia="zh-CN"/>
        </w:rPr>
        <w:t>民间借贷</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债权转让</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非法集资</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职业放贷</w:t>
      </w:r>
      <w:r>
        <w:rPr>
          <w:rFonts w:hint="eastAsia" w:ascii="仿宋" w:hAnsi="仿宋" w:eastAsia="仿宋" w:cs="Arial"/>
          <w:sz w:val="32"/>
          <w:szCs w:val="32"/>
          <w:u w:val="single"/>
        </w:rPr>
        <w:t xml:space="preserve"> </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黑体" w:hAnsi="黑体" w:eastAsia="黑体" w:cs="Arial"/>
          <w:sz w:val="32"/>
          <w:szCs w:val="32"/>
        </w:rPr>
      </w:pPr>
      <w:r>
        <w:rPr>
          <w:rFonts w:hint="eastAsia" w:ascii="黑体" w:hAnsi="黑体" w:eastAsia="黑体" w:cs="Arial"/>
          <w:sz w:val="32"/>
          <w:szCs w:val="32"/>
        </w:rPr>
        <w:t>二、案例正文采集</w:t>
      </w:r>
    </w:p>
    <w:p>
      <w:pPr>
        <w:keepNext w:val="0"/>
        <w:keepLines w:val="0"/>
        <w:pageBreakBefore w:val="0"/>
        <w:kinsoku/>
        <w:wordWrap/>
        <w:overflowPunct/>
        <w:topLinePunct w:val="0"/>
        <w:autoSpaceDE/>
        <w:autoSpaceDN/>
        <w:bidi w:val="0"/>
        <w:spacing w:after="156" w:afterLines="50" w:line="600" w:lineRule="exact"/>
        <w:jc w:val="center"/>
        <w:textAlignment w:val="auto"/>
        <w:rPr>
          <w:rFonts w:hint="eastAsia" w:ascii="长城小标宋体" w:hAnsi="仿宋" w:eastAsia="长城小标宋体" w:cs="Arial"/>
          <w:sz w:val="36"/>
          <w:szCs w:val="36"/>
          <w:lang w:val="en-US" w:eastAsia="zh-CN"/>
        </w:rPr>
      </w:pPr>
      <w:r>
        <w:rPr>
          <w:rFonts w:hint="eastAsia" w:ascii="长城小标宋体" w:hAnsi="仿宋" w:eastAsia="长城小标宋体" w:cs="Arial"/>
          <w:sz w:val="36"/>
          <w:szCs w:val="36"/>
          <w:lang w:val="en-US" w:eastAsia="zh-CN"/>
        </w:rPr>
        <w:t>许某、韦某等八人诉刘某汝、韦某红民间借贷纠纷</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黑体" w:hAnsi="黑体" w:eastAsia="黑体" w:cs="Arial"/>
          <w:b/>
          <w:bCs/>
          <w:sz w:val="32"/>
          <w:szCs w:val="32"/>
        </w:rPr>
      </w:pPr>
      <w:r>
        <w:rPr>
          <w:rFonts w:hint="eastAsia" w:ascii="黑体" w:hAnsi="黑体" w:eastAsia="黑体" w:cs="Arial"/>
          <w:b/>
          <w:bCs/>
          <w:sz w:val="32"/>
          <w:szCs w:val="32"/>
        </w:rPr>
        <w:t>【</w:t>
      </w:r>
      <w:r>
        <w:rPr>
          <w:rFonts w:hint="eastAsia" w:ascii="仿宋" w:hAnsi="仿宋" w:eastAsia="仿宋" w:cs="Arial"/>
          <w:b/>
          <w:bCs/>
          <w:sz w:val="32"/>
          <w:szCs w:val="32"/>
        </w:rPr>
        <w:t>案情简介</w:t>
      </w:r>
      <w:r>
        <w:rPr>
          <w:rFonts w:hint="eastAsia" w:ascii="黑体" w:hAnsi="黑体" w:eastAsia="黑体" w:cs="Arial"/>
          <w:b/>
          <w:bCs/>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2013年，刘某汝向韦某红出具《借条》，记载借到韦某红人民币肆佰伍拾万元整，借期3个月，定于2014年2月25日还清。</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2018年11月8日，韦某红与许某、韦某等八人签订《债权转让协议书》，将其拥有的对刘某汝的债权转让给许某、韦某等八人，并承诺对该债权提供连带责任保证，承担连带清偿责任。</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2018年11月8日，许某、韦某等八人将刘某汝、韦某红诉至一审法院，要求刘某汝偿还许某、韦某等八人借款本金3,748,500.00元及利息854,696.00元，韦某红对上述债务承担连带清偿责任。</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2018年原一审庭审中，刘某汝代理律师敬彬儒答辩：《借条》实际是韦某红带领社会闲散人员前往刘某汝公司、办公场所聚众闹事、泼油漆、堵锁眼以及对刘某汝人身安全造成威胁的情况下，刘某汝按照韦某红的要求在《借条》上签字，但借款金额、借款期限等均由韦某红进行填写，书写的借款金额肆佰伍拾万元整系韦某红单方书写，实际借款金额仅一百多万元。同时，韦某红开设某融资担保公司，将吸收来的公众存款对外进行高利放贷，也曾因追讨债务将其他债务人非法拘禁等行为被公安机关依法进行处罚。并且，韦某红一直持有刘某汝身份证、几张银行卡用于个人消费、购买机动车等，韦某红将每月偿还车贷费用用个人账户转至刘某汝账户后，再用刘某汝账户进行还款，其将该部分个人消费的银行记录一并计入向刘某汝的借款记录当中。前述《借条》并非刘某汝的真实意思表示，其也没有收到韦某红交付的借款450万元。</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一审法院认定许某、韦某等八人未能充分证明涉案《借条》所载明的借款事实，且韦某红作为原债权人，经法院传唤拒不到庭，故许某、韦某等八人主张由刘某汝承担还款责任缺乏事实依据，法院不予支持，判决由韦某红偿还许某、韦某等八人借款本金及相应利息。2020年11月18日，许某、韦某等八人不服一审法院判决，向中级人民法院提起上诉，中级人民法院认为一审判决适用法律错误，且部分事实认定不清，故判决撤销一审判决，将本案发回一审法院重新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代理人敬彬儒律师、韦智益（实习）律师在收到开庭传票后，积极与一审法院承办人联系，并反映当时韦某红带领社会闲散人员前往刘某汝公司、办公场所时有报警记录，且有相关证人见证。代理人及时向一审法院申请《协助调查函》，为了不影响案件的审理工作，代理人在收到《协助调查函》后的第二天立即前往当时案发接警地派出所向派出所工作人员说明情况，我方后至县公安局法制大队递交了《协助调查函》原件，此后并不断致电派出所相关人员咨询回函情况，并要求派出所以公对公的形式</w:t>
      </w:r>
      <w:r>
        <w:rPr>
          <w:rFonts w:hint="eastAsia" w:ascii="仿宋" w:hAnsi="仿宋" w:eastAsia="仿宋" w:cs="Arial"/>
          <w:sz w:val="32"/>
          <w:szCs w:val="32"/>
          <w:lang w:val="en-US" w:eastAsia="zh-Hans"/>
        </w:rPr>
        <w:t>向</w:t>
      </w:r>
      <w:r>
        <w:rPr>
          <w:rFonts w:hint="eastAsia" w:ascii="仿宋" w:hAnsi="仿宋" w:eastAsia="仿宋" w:cs="Arial"/>
          <w:sz w:val="32"/>
          <w:szCs w:val="32"/>
          <w:lang w:val="en-US" w:eastAsia="zh-CN"/>
        </w:rPr>
        <w:t>原一审</w:t>
      </w:r>
      <w:r>
        <w:rPr>
          <w:rFonts w:hint="eastAsia" w:ascii="仿宋" w:hAnsi="仿宋" w:eastAsia="仿宋" w:cs="Arial"/>
          <w:sz w:val="32"/>
          <w:szCs w:val="32"/>
          <w:lang w:val="en-US" w:eastAsia="zh-Hans"/>
        </w:rPr>
        <w:t>人民法院直接提供相关证据或回函</w:t>
      </w:r>
      <w:r>
        <w:rPr>
          <w:rFonts w:hint="eastAsia" w:ascii="仿宋" w:hAnsi="仿宋" w:eastAsia="仿宋" w:cs="Arial"/>
          <w:sz w:val="32"/>
          <w:szCs w:val="32"/>
          <w:lang w:val="en-US"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同时，代理人多次前往外地探寻案件真相，并询问证人案发情况及按照法律规定进行全程录音录像措施。开庭后，代理人便及时前往车辆档案管理中心申请调取案涉车辆的所有权信息转移情况，并将调查到的本案相关细节一一提供给办案人员。代理人为维护</w:t>
      </w:r>
      <w:r>
        <w:rPr>
          <w:rFonts w:hint="eastAsia" w:ascii="仿宋" w:hAnsi="仿宋" w:eastAsia="仿宋" w:cs="Arial"/>
          <w:sz w:val="32"/>
          <w:szCs w:val="32"/>
          <w:lang w:val="en-US" w:eastAsia="zh-Hans"/>
        </w:rPr>
        <w:t>被告</w:t>
      </w:r>
      <w:r>
        <w:rPr>
          <w:rFonts w:hint="eastAsia" w:ascii="仿宋" w:hAnsi="仿宋" w:eastAsia="仿宋" w:cs="Arial"/>
          <w:sz w:val="32"/>
          <w:szCs w:val="32"/>
          <w:lang w:val="en-US" w:eastAsia="zh-CN"/>
        </w:rPr>
        <w:t>刘某汝</w:t>
      </w:r>
      <w:r>
        <w:rPr>
          <w:rFonts w:hint="eastAsia" w:ascii="仿宋" w:hAnsi="仿宋" w:eastAsia="仿宋" w:cs="Arial"/>
          <w:sz w:val="32"/>
          <w:szCs w:val="32"/>
          <w:lang w:val="en-US" w:eastAsia="zh-Hans"/>
        </w:rPr>
        <w:t>的</w:t>
      </w:r>
      <w:r>
        <w:rPr>
          <w:rFonts w:hint="eastAsia" w:ascii="仿宋" w:hAnsi="仿宋" w:eastAsia="仿宋" w:cs="Arial"/>
          <w:sz w:val="32"/>
          <w:szCs w:val="32"/>
          <w:lang w:val="en-US" w:eastAsia="zh-CN"/>
        </w:rPr>
        <w:t>合法权益，一直积极努力调取案件相关信息，</w:t>
      </w:r>
      <w:r>
        <w:rPr>
          <w:rFonts w:hint="eastAsia" w:ascii="仿宋" w:hAnsi="仿宋" w:eastAsia="仿宋" w:cs="Arial"/>
          <w:sz w:val="32"/>
          <w:szCs w:val="32"/>
          <w:lang w:val="en-US" w:eastAsia="zh-Hans"/>
        </w:rPr>
        <w:t>以</w:t>
      </w:r>
      <w:r>
        <w:rPr>
          <w:rFonts w:hint="eastAsia" w:ascii="仿宋" w:hAnsi="仿宋" w:eastAsia="仿宋" w:cs="Arial"/>
          <w:sz w:val="32"/>
          <w:szCs w:val="32"/>
          <w:lang w:val="en-US" w:eastAsia="zh-CN"/>
        </w:rPr>
        <w:t>让真相大白于天下。</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 w:hAnsi="仿宋" w:eastAsia="仿宋" w:cs="Arial"/>
          <w:sz w:val="32"/>
          <w:szCs w:val="32"/>
          <w:lang w:val="en-US" w:eastAsia="zh-CN"/>
        </w:rPr>
      </w:pPr>
      <w:r>
        <w:rPr>
          <w:rFonts w:hint="eastAsia" w:ascii="仿宋" w:hAnsi="仿宋" w:eastAsia="仿宋" w:cs="Arial"/>
          <w:sz w:val="32"/>
          <w:szCs w:val="32"/>
          <w:lang w:val="en-US" w:eastAsia="zh-CN"/>
        </w:rPr>
        <w:t>2023年8月25日，一审法院出具《民事裁定书》，发现被告韦某红涉嫌非法吸收公众存款犯罪，故驳回许某、韦某等八人的起诉并裁定依法将案件移送公安机关处理。</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【代理意见】</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rPr>
        <w:t>我们认为，本案主要争议焦点为</w:t>
      </w:r>
      <w:r>
        <w:rPr>
          <w:rFonts w:hint="eastAsia" w:ascii="仿宋" w:hAnsi="仿宋" w:eastAsia="仿宋" w:cs="宋体"/>
          <w:color w:val="000000"/>
          <w:kern w:val="0"/>
          <w:sz w:val="32"/>
          <w:szCs w:val="32"/>
          <w:shd w:val="clear" w:color="auto" w:fill="FFFFFF"/>
          <w:lang w:eastAsia="zh-CN"/>
        </w:rPr>
        <w:t>：</w:t>
      </w:r>
      <w:r>
        <w:rPr>
          <w:rFonts w:hint="eastAsia" w:ascii="仿宋" w:hAnsi="仿宋" w:eastAsia="仿宋" w:cs="宋体"/>
          <w:color w:val="000000"/>
          <w:kern w:val="0"/>
          <w:sz w:val="32"/>
          <w:szCs w:val="32"/>
          <w:shd w:val="clear" w:color="auto" w:fill="FFFFFF"/>
          <w:lang w:val="en-US" w:eastAsia="zh-CN"/>
        </w:rPr>
        <w:t>1.本案《借条》是否为刘某汝在真实意思表示下出具的；2.刘某汝与韦某红之间债权总额数额如何计算。</w:t>
      </w:r>
    </w:p>
    <w:p>
      <w:pPr>
        <w:keepNext w:val="0"/>
        <w:keepLines w:val="0"/>
        <w:pageBreakBefore w:val="0"/>
        <w:kinsoku/>
        <w:wordWrap/>
        <w:overflowPunct/>
        <w:topLinePunct w:val="0"/>
        <w:autoSpaceDE/>
        <w:autoSpaceDN/>
        <w:bidi w:val="0"/>
        <w:adjustRightInd w:val="0"/>
        <w:snapToGrid w:val="0"/>
        <w:spacing w:before="156" w:beforeLines="50"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一、2013年11月25日被告一刘某汝向被告二韦某红出具的450万元的借条非其真实意思表示，八原告不能依据该借条及与被告二签订的《债权转让协议书》对被告一刘某汝主张债权。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1.八原告取得诉权的依据是《债权转让协议书》及2013年11月25日的《借条》，但该《借条》是在被告二韦某红指派赵某等社会闲散人员前往刘某汝承租的办公场所采取刷油漆、堵锁眼、</w:t>
      </w:r>
      <w:r>
        <w:rPr>
          <w:rFonts w:hint="eastAsia" w:ascii="仿宋" w:hAnsi="仿宋" w:eastAsia="仿宋" w:cs="宋体"/>
          <w:color w:val="000000"/>
          <w:kern w:val="0"/>
          <w:sz w:val="32"/>
          <w:szCs w:val="32"/>
          <w:shd w:val="clear" w:color="auto" w:fill="FFFFFF"/>
          <w:lang w:val="en-US" w:eastAsia="zh-Hans"/>
        </w:rPr>
        <w:t>并在</w:t>
      </w:r>
      <w:r>
        <w:rPr>
          <w:rFonts w:hint="eastAsia" w:ascii="仿宋" w:hAnsi="仿宋" w:eastAsia="仿宋" w:cs="宋体"/>
          <w:color w:val="000000"/>
          <w:kern w:val="0"/>
          <w:sz w:val="32"/>
          <w:szCs w:val="32"/>
          <w:shd w:val="clear" w:color="auto" w:fill="FFFFFF"/>
          <w:lang w:val="en-US" w:eastAsia="zh-CN"/>
        </w:rPr>
        <w:t>刘某汝人身安全受到威胁的方式下，违背其真实意愿出具的（该借条主文由韦某红打印，手写部分为韦某红书写）。同时，赵某等社会闲散人员多次前往刘某汝办公场所索要钱财，刘某汝作为一个女</w:t>
      </w:r>
      <w:r>
        <w:rPr>
          <w:rFonts w:hint="eastAsia" w:ascii="仿宋" w:hAnsi="仿宋" w:eastAsia="仿宋" w:cs="宋体"/>
          <w:color w:val="000000"/>
          <w:kern w:val="0"/>
          <w:sz w:val="32"/>
          <w:szCs w:val="32"/>
          <w:shd w:val="clear" w:color="auto" w:fill="FFFFFF"/>
          <w:lang w:val="en-US" w:eastAsia="zh-Hans"/>
        </w:rPr>
        <w:t>性</w:t>
      </w:r>
      <w:r>
        <w:rPr>
          <w:rFonts w:hint="eastAsia" w:ascii="仿宋" w:hAnsi="仿宋" w:eastAsia="仿宋" w:cs="宋体"/>
          <w:color w:val="000000"/>
          <w:kern w:val="0"/>
          <w:sz w:val="32"/>
          <w:szCs w:val="32"/>
          <w:shd w:val="clear" w:color="auto" w:fill="FFFFFF"/>
          <w:lang w:val="en-US" w:eastAsia="zh-CN"/>
        </w:rPr>
        <w:t>独自在办公场所深感恐惧，</w:t>
      </w:r>
      <w:r>
        <w:rPr>
          <w:rFonts w:hint="eastAsia" w:ascii="仿宋" w:hAnsi="仿宋" w:eastAsia="仿宋" w:cs="宋体"/>
          <w:color w:val="000000"/>
          <w:kern w:val="0"/>
          <w:sz w:val="32"/>
          <w:szCs w:val="32"/>
          <w:shd w:val="clear" w:color="auto" w:fill="FFFFFF"/>
          <w:lang w:val="en-US" w:eastAsia="zh-Hans"/>
        </w:rPr>
        <w:t>在此</w:t>
      </w:r>
      <w:r>
        <w:rPr>
          <w:rFonts w:hint="eastAsia" w:ascii="仿宋" w:hAnsi="仿宋" w:eastAsia="仿宋" w:cs="宋体"/>
          <w:color w:val="000000"/>
          <w:kern w:val="0"/>
          <w:sz w:val="32"/>
          <w:szCs w:val="32"/>
          <w:shd w:val="clear" w:color="auto" w:fill="FFFFFF"/>
          <w:lang w:val="en-US" w:eastAsia="zh-CN"/>
        </w:rPr>
        <w:t>期间</w:t>
      </w:r>
      <w:r>
        <w:rPr>
          <w:rFonts w:hint="default" w:ascii="仿宋" w:hAnsi="仿宋" w:eastAsia="仿宋" w:cs="宋体"/>
          <w:color w:val="000000"/>
          <w:kern w:val="0"/>
          <w:sz w:val="32"/>
          <w:szCs w:val="32"/>
          <w:shd w:val="clear" w:color="auto" w:fill="FFFFFF"/>
          <w:lang w:val="en-US" w:eastAsia="zh-CN"/>
        </w:rPr>
        <w:t>，</w:t>
      </w:r>
      <w:r>
        <w:rPr>
          <w:rFonts w:hint="eastAsia" w:ascii="仿宋" w:hAnsi="仿宋" w:eastAsia="仿宋" w:cs="宋体"/>
          <w:color w:val="000000"/>
          <w:kern w:val="0"/>
          <w:sz w:val="32"/>
          <w:szCs w:val="32"/>
          <w:shd w:val="clear" w:color="auto" w:fill="FFFFFF"/>
          <w:lang w:val="en-US" w:eastAsia="zh-CN"/>
        </w:rPr>
        <w:t>刘某汝</w:t>
      </w:r>
      <w:r>
        <w:rPr>
          <w:rFonts w:hint="eastAsia" w:ascii="仿宋" w:hAnsi="仿宋" w:eastAsia="仿宋" w:cs="宋体"/>
          <w:color w:val="000000"/>
          <w:kern w:val="0"/>
          <w:sz w:val="32"/>
          <w:szCs w:val="32"/>
          <w:shd w:val="clear" w:color="auto" w:fill="FFFFFF"/>
          <w:lang w:val="en-US" w:eastAsia="zh-Hans"/>
        </w:rPr>
        <w:t>因为担心向公司股东李</w:t>
      </w:r>
      <w:r>
        <w:rPr>
          <w:rFonts w:hint="eastAsia" w:ascii="仿宋" w:hAnsi="仿宋" w:eastAsia="仿宋" w:cs="宋体"/>
          <w:color w:val="000000"/>
          <w:kern w:val="0"/>
          <w:sz w:val="32"/>
          <w:szCs w:val="32"/>
          <w:shd w:val="clear" w:color="auto" w:fill="FFFFFF"/>
          <w:lang w:val="en-US" w:eastAsia="zh-CN"/>
        </w:rPr>
        <w:t>某</w:t>
      </w:r>
      <w:r>
        <w:rPr>
          <w:rFonts w:hint="eastAsia" w:ascii="仿宋" w:hAnsi="仿宋" w:eastAsia="仿宋" w:cs="宋体"/>
          <w:color w:val="000000"/>
          <w:kern w:val="0"/>
          <w:sz w:val="32"/>
          <w:szCs w:val="32"/>
          <w:shd w:val="clear" w:color="auto" w:fill="FFFFFF"/>
          <w:lang w:val="en-US" w:eastAsia="zh-Hans"/>
        </w:rPr>
        <w:t>求助</w:t>
      </w:r>
      <w:r>
        <w:rPr>
          <w:rFonts w:hint="default" w:ascii="仿宋" w:hAnsi="仿宋" w:eastAsia="仿宋" w:cs="宋体"/>
          <w:color w:val="000000"/>
          <w:kern w:val="0"/>
          <w:sz w:val="32"/>
          <w:szCs w:val="32"/>
          <w:shd w:val="clear" w:color="auto" w:fill="FFFFFF"/>
          <w:lang w:val="en-US" w:eastAsia="zh-Hans"/>
        </w:rPr>
        <w:t>，</w:t>
      </w:r>
      <w:r>
        <w:rPr>
          <w:rFonts w:hint="eastAsia" w:ascii="仿宋" w:hAnsi="仿宋" w:eastAsia="仿宋" w:cs="宋体"/>
          <w:color w:val="000000"/>
          <w:kern w:val="0"/>
          <w:sz w:val="32"/>
          <w:szCs w:val="32"/>
          <w:shd w:val="clear" w:color="auto" w:fill="FFFFFF"/>
          <w:lang w:val="en-US" w:eastAsia="zh-Hans"/>
        </w:rPr>
        <w:t>还跟</w:t>
      </w:r>
      <w:r>
        <w:rPr>
          <w:rFonts w:hint="eastAsia" w:ascii="仿宋" w:hAnsi="仿宋" w:eastAsia="仿宋" w:cs="宋体"/>
          <w:color w:val="000000"/>
          <w:kern w:val="0"/>
          <w:sz w:val="32"/>
          <w:szCs w:val="32"/>
          <w:shd w:val="clear" w:color="auto" w:fill="FFFFFF"/>
          <w:lang w:val="en-US" w:eastAsia="zh-CN"/>
        </w:rPr>
        <w:t>公司股东李某前往赵某等社会闲散人员</w:t>
      </w:r>
      <w:r>
        <w:rPr>
          <w:rFonts w:hint="eastAsia" w:ascii="仿宋" w:hAnsi="仿宋" w:eastAsia="仿宋" w:cs="宋体"/>
          <w:color w:val="000000"/>
          <w:kern w:val="0"/>
          <w:sz w:val="32"/>
          <w:szCs w:val="32"/>
          <w:shd w:val="clear" w:color="auto" w:fill="FFFFFF"/>
          <w:lang w:val="en-US" w:eastAsia="zh-Hans"/>
        </w:rPr>
        <w:t>所住宾馆</w:t>
      </w:r>
      <w:r>
        <w:rPr>
          <w:rFonts w:hint="eastAsia" w:ascii="仿宋" w:hAnsi="仿宋" w:eastAsia="仿宋" w:cs="宋体"/>
          <w:color w:val="000000"/>
          <w:kern w:val="0"/>
          <w:sz w:val="32"/>
          <w:szCs w:val="32"/>
          <w:shd w:val="clear" w:color="auto" w:fill="FFFFFF"/>
          <w:lang w:val="en-US" w:eastAsia="zh-CN"/>
        </w:rPr>
        <w:t>，李某见当时情况紧急，当场给赵某等社会闲散人员8000元；同时，刘某汝也多次转账至赵某的银行账号，并劝告赵某：希望弄清来龙去脉，不要听信韦某红的话做一些违法的事情（该部分事实有</w:t>
      </w:r>
      <w:r>
        <w:rPr>
          <w:rFonts w:hint="eastAsia" w:ascii="仿宋" w:hAnsi="仿宋" w:eastAsia="仿宋" w:cs="宋体"/>
          <w:color w:val="000000"/>
          <w:kern w:val="0"/>
          <w:sz w:val="32"/>
          <w:szCs w:val="32"/>
          <w:shd w:val="clear" w:color="auto" w:fill="FFFFFF"/>
          <w:lang w:val="en-US" w:eastAsia="zh-Hans"/>
        </w:rPr>
        <w:t>李</w:t>
      </w:r>
      <w:r>
        <w:rPr>
          <w:rFonts w:hint="eastAsia" w:ascii="仿宋" w:hAnsi="仿宋" w:eastAsia="仿宋" w:cs="宋体"/>
          <w:color w:val="000000"/>
          <w:kern w:val="0"/>
          <w:sz w:val="32"/>
          <w:szCs w:val="32"/>
          <w:shd w:val="clear" w:color="auto" w:fill="FFFFFF"/>
          <w:lang w:val="en-US" w:eastAsia="zh-CN"/>
        </w:rPr>
        <w:t>某</w:t>
      </w:r>
      <w:r>
        <w:rPr>
          <w:rFonts w:hint="eastAsia" w:ascii="仿宋" w:hAnsi="仿宋" w:eastAsia="仿宋" w:cs="宋体"/>
          <w:color w:val="000000"/>
          <w:kern w:val="0"/>
          <w:sz w:val="32"/>
          <w:szCs w:val="32"/>
          <w:shd w:val="clear" w:color="auto" w:fill="FFFFFF"/>
          <w:lang w:val="en-US" w:eastAsia="zh-Hans"/>
        </w:rPr>
        <w:t>的证言</w:t>
      </w:r>
      <w:r>
        <w:rPr>
          <w:rFonts w:hint="default" w:ascii="仿宋" w:hAnsi="仿宋" w:eastAsia="仿宋" w:cs="宋体"/>
          <w:color w:val="000000"/>
          <w:kern w:val="0"/>
          <w:sz w:val="32"/>
          <w:szCs w:val="32"/>
          <w:shd w:val="clear" w:color="auto" w:fill="FFFFFF"/>
          <w:lang w:val="en-US" w:eastAsia="zh-Hans"/>
        </w:rPr>
        <w:t>、</w:t>
      </w:r>
      <w:r>
        <w:rPr>
          <w:rFonts w:hint="eastAsia" w:ascii="仿宋" w:hAnsi="仿宋" w:eastAsia="仿宋" w:cs="宋体"/>
          <w:color w:val="000000"/>
          <w:kern w:val="0"/>
          <w:sz w:val="32"/>
          <w:szCs w:val="32"/>
          <w:shd w:val="clear" w:color="auto" w:fill="FFFFFF"/>
          <w:lang w:val="en-US" w:eastAsia="zh-CN"/>
        </w:rPr>
        <w:t>相应银行转账记录</w:t>
      </w:r>
      <w:r>
        <w:rPr>
          <w:rFonts w:hint="eastAsia" w:ascii="仿宋" w:hAnsi="仿宋" w:eastAsia="仿宋" w:cs="宋体"/>
          <w:color w:val="000000"/>
          <w:kern w:val="0"/>
          <w:sz w:val="32"/>
          <w:szCs w:val="32"/>
          <w:shd w:val="clear" w:color="auto" w:fill="FFFFFF"/>
          <w:lang w:val="en-US" w:eastAsia="zh-Hans"/>
        </w:rPr>
        <w:t>等予以证实</w:t>
      </w:r>
      <w:r>
        <w:rPr>
          <w:rFonts w:hint="eastAsia" w:ascii="仿宋" w:hAnsi="仿宋" w:eastAsia="仿宋" w:cs="宋体"/>
          <w:color w:val="000000"/>
          <w:kern w:val="0"/>
          <w:sz w:val="32"/>
          <w:szCs w:val="32"/>
          <w:shd w:val="clear" w:color="auto" w:fill="FFFFFF"/>
          <w:lang w:val="en-US"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2.关于申请派出所协助调查接警、出警记录及回函说明情况。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2022年10月11日，我方向一审人民法院递交《协助调查申请书》，申请调取刘某汝报案至派出所的接警、出警记录。2022年11月2日一审人民法院出具《协助调查函》，我方为了不影响案件的审理工作，在收到《协助调查函》后的第二天立即前往派出所向派出所工作人员说明情况，被告知调取报警、出警记录需前往公安局法制大队，我方后至公安局法制大队递交了协查函原件，并被告知该事项会交由龙胜县相关人员进行处理。之后，我方不断致电派出所相关人员咨询回函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3.《借条》中载明：今借到韦某红人民币肆佰伍十万元等内容，根据自然人之间借贷的合同性质，自交付金钱时合同成立，应由韦某红对将借款450万元交付给刘某汝的事实承担举证证明责任，但是，从一审、二审、发回重（一）审的庭审情况来看，韦某红并未完成举证证明责任，</w:t>
      </w:r>
      <w:r>
        <w:rPr>
          <w:rFonts w:hint="eastAsia" w:ascii="仿宋" w:hAnsi="仿宋" w:eastAsia="仿宋" w:cs="宋体"/>
          <w:color w:val="000000"/>
          <w:kern w:val="0"/>
          <w:sz w:val="32"/>
          <w:szCs w:val="32"/>
          <w:shd w:val="clear" w:color="auto" w:fill="FFFFFF"/>
          <w:lang w:val="en-US" w:eastAsia="zh-Hans"/>
        </w:rPr>
        <w:t>且刘</w:t>
      </w:r>
      <w:r>
        <w:rPr>
          <w:rFonts w:hint="eastAsia" w:ascii="仿宋" w:hAnsi="仿宋" w:eastAsia="仿宋" w:cs="宋体"/>
          <w:color w:val="000000"/>
          <w:kern w:val="0"/>
          <w:sz w:val="32"/>
          <w:szCs w:val="32"/>
          <w:shd w:val="clear" w:color="auto" w:fill="FFFFFF"/>
          <w:lang w:val="en-US" w:eastAsia="zh-CN"/>
        </w:rPr>
        <w:t>某</w:t>
      </w:r>
      <w:r>
        <w:rPr>
          <w:rFonts w:hint="eastAsia" w:ascii="仿宋" w:hAnsi="仿宋" w:eastAsia="仿宋" w:cs="宋体"/>
          <w:color w:val="000000"/>
          <w:kern w:val="0"/>
          <w:sz w:val="32"/>
          <w:szCs w:val="32"/>
          <w:shd w:val="clear" w:color="auto" w:fill="FFFFFF"/>
          <w:lang w:val="en-US" w:eastAsia="zh-Hans"/>
        </w:rPr>
        <w:t>汝对收到该款项予以否认</w:t>
      </w:r>
      <w:r>
        <w:rPr>
          <w:rFonts w:hint="default" w:ascii="仿宋" w:hAnsi="仿宋" w:eastAsia="仿宋" w:cs="宋体"/>
          <w:color w:val="000000"/>
          <w:kern w:val="0"/>
          <w:sz w:val="32"/>
          <w:szCs w:val="32"/>
          <w:shd w:val="clear" w:color="auto" w:fill="FFFFFF"/>
          <w:lang w:val="en-US" w:eastAsia="zh-Hans"/>
        </w:rPr>
        <w:t>，</w:t>
      </w:r>
      <w:r>
        <w:rPr>
          <w:rFonts w:hint="eastAsia" w:ascii="仿宋" w:hAnsi="仿宋" w:eastAsia="仿宋" w:cs="宋体"/>
          <w:color w:val="000000"/>
          <w:kern w:val="0"/>
          <w:sz w:val="32"/>
          <w:szCs w:val="32"/>
          <w:shd w:val="clear" w:color="auto" w:fill="FFFFFF"/>
          <w:lang w:val="en-US" w:eastAsia="zh-Hans"/>
        </w:rPr>
        <w:t>故不能依据该</w:t>
      </w:r>
      <w:r>
        <w:rPr>
          <w:rFonts w:hint="default" w:ascii="仿宋" w:hAnsi="仿宋" w:eastAsia="仿宋" w:cs="宋体"/>
          <w:color w:val="000000"/>
          <w:kern w:val="0"/>
          <w:sz w:val="32"/>
          <w:szCs w:val="32"/>
          <w:shd w:val="clear" w:color="auto" w:fill="FFFFFF"/>
          <w:lang w:val="en-US" w:eastAsia="zh-Hans"/>
        </w:rPr>
        <w:t>《</w:t>
      </w:r>
      <w:r>
        <w:rPr>
          <w:rFonts w:hint="eastAsia" w:ascii="仿宋" w:hAnsi="仿宋" w:eastAsia="仿宋" w:cs="宋体"/>
          <w:color w:val="000000"/>
          <w:kern w:val="0"/>
          <w:sz w:val="32"/>
          <w:szCs w:val="32"/>
          <w:shd w:val="clear" w:color="auto" w:fill="FFFFFF"/>
          <w:lang w:val="en-US" w:eastAsia="zh-Hans"/>
        </w:rPr>
        <w:t>借条</w:t>
      </w:r>
      <w:r>
        <w:rPr>
          <w:rFonts w:hint="default" w:ascii="仿宋" w:hAnsi="仿宋" w:eastAsia="仿宋" w:cs="宋体"/>
          <w:color w:val="000000"/>
          <w:kern w:val="0"/>
          <w:sz w:val="32"/>
          <w:szCs w:val="32"/>
          <w:shd w:val="clear" w:color="auto" w:fill="FFFFFF"/>
          <w:lang w:val="en-US" w:eastAsia="zh-Hans"/>
        </w:rPr>
        <w:t>》</w:t>
      </w:r>
      <w:r>
        <w:rPr>
          <w:rFonts w:hint="eastAsia" w:ascii="仿宋" w:hAnsi="仿宋" w:eastAsia="仿宋" w:cs="宋体"/>
          <w:color w:val="000000"/>
          <w:kern w:val="0"/>
          <w:sz w:val="32"/>
          <w:szCs w:val="32"/>
          <w:shd w:val="clear" w:color="auto" w:fill="FFFFFF"/>
          <w:lang w:val="en-US" w:eastAsia="zh-Hans"/>
        </w:rPr>
        <w:t>来认定双方的借贷数额</w:t>
      </w:r>
      <w:r>
        <w:rPr>
          <w:rFonts w:hint="default" w:ascii="仿宋" w:hAnsi="仿宋" w:eastAsia="仿宋" w:cs="宋体"/>
          <w:color w:val="000000"/>
          <w:kern w:val="0"/>
          <w:sz w:val="32"/>
          <w:szCs w:val="32"/>
          <w:shd w:val="clear" w:color="auto" w:fill="FFFFFF"/>
          <w:lang w:val="en-US" w:eastAsia="zh-Hans"/>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4.关于八原告代理人在庭审中提到的电话录音提及的利息事项。被告一刘某汝曾打电话给被告二韦某红和股东李某并电话录音，我方将该两段录音从头到尾仔细听过几遍后，发现仅仅在与李某的通话录音中，刘某提及利息，其表述为欠债还钱天经地义，我欠他（韦某红）多少钱就是多少钱，多少利息就是多少利息，欠多少我肯定还，但是不能莫名其妙让我多还几百万本来就不存在的债务。根据刘某汝该段表述，只能证明其是在与股东李某倾诉自己遇到的不幸遭遇，而且“欠债还钱天经地义”该话语为口头化表述，我方当事人仅仅想表明实际欠了韦某红多少钱那就是多少钱，但是不能莫名其妙偿还一份多出来的、本身根本就不存在的债务，而不是其认可了确实有约定利息这一事实。同时，刘某汝也并非专业法律人士，其表述存在口语化情形，不能因其口语化的随口一说即认定其确认约定有借款利息的事实。</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因此，对于八原告代理人发表的庭审意见关于刘某汝认可利息一事，完全是不存在的。</w:t>
      </w:r>
    </w:p>
    <w:p>
      <w:pPr>
        <w:keepNext w:val="0"/>
        <w:keepLines w:val="0"/>
        <w:pageBreakBefore w:val="0"/>
        <w:kinsoku/>
        <w:wordWrap/>
        <w:overflowPunct/>
        <w:topLinePunct w:val="0"/>
        <w:autoSpaceDE/>
        <w:autoSpaceDN/>
        <w:bidi w:val="0"/>
        <w:adjustRightInd w:val="0"/>
        <w:snapToGrid w:val="0"/>
        <w:spacing w:before="156" w:beforeLines="50" w:line="600" w:lineRule="exact"/>
        <w:ind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韦某红与刘某汝自2010年起一直有经济往来，不仅包括资金拆借，还包括韦某红以刘某汝的名义购买车辆、使用刘某汝的信用卡、储蓄卡直接取款、消费等情形。若双方不对所有资金往来进行对账，则无法确定韦某红是否享有债权；如享有债权，亦无法确定债权总额。</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1.韦某红与刘某汝之间除资金拆借之外，还存在其他经济往来。例如原一审法院主审法官向韦某红电话核实，韦某红承认其以刘某汝的名义购买宝马车的事实；原二审期间，八上诉人自认2012年2月7日转至刘某汝农行账户623017元为归还车的贷款费用，然而我方在对数千笔银行转账进行一一核实后，统计出有29笔转账共916526.62元为归还车贷款费用的流水记录。显然，双方对于韦某红以刘某汝的名义购买宝马车并通过刘某汝的银行卡归还的贷款费用数额不一致，更何况还有通过刘某汝账户支付的首付款、保险费、购置税等费用还未经双方核实。</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2.从八原告在原一审提交的证据来看，韦某红向刘某汝通过银行支付款项的用途皆为“转存”“转账支取”等，不能得出支付给刘某汝的款项皆为出借款项。例如韦某红在原二审庭审中自认的2011年5月23日、10月19日、12月21日三笔款项为归还车贷款费用用途，然而银行流水显示的仍是“转支”，与其他款项用途并无区别，因此，对于其他款项是否为出借款项，应由韦某红承担举证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综上所述，八原告依据《借条》《债权转让协议书》向被告一刘某汝主张归还借款本金及利息没有事实和法律依据，其对刘某汝的诉讼请求依法应当予以驳回。</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宋体"/>
          <w:b/>
          <w:bCs/>
          <w:color w:val="000000"/>
          <w:kern w:val="0"/>
          <w:sz w:val="32"/>
          <w:szCs w:val="32"/>
          <w:shd w:val="clear" w:color="auto" w:fill="FFFFFF"/>
          <w:lang w:val="en-US" w:eastAsia="zh-CN"/>
        </w:rPr>
      </w:pPr>
      <w:r>
        <w:rPr>
          <w:rFonts w:hint="eastAsia" w:ascii="仿宋" w:hAnsi="仿宋" w:eastAsia="仿宋" w:cs="Times New Roman"/>
          <w:b/>
          <w:bCs/>
          <w:color w:val="000000"/>
          <w:sz w:val="32"/>
          <w:szCs w:val="32"/>
        </w:rPr>
        <w:t>【判决结果】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驳回原告许某、韦某的起诉，移送公安机关处理。</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Arial"/>
          <w:b/>
          <w:bCs/>
          <w:sz w:val="32"/>
          <w:szCs w:val="32"/>
        </w:rPr>
      </w:pPr>
      <w:r>
        <w:rPr>
          <w:rFonts w:hint="eastAsia" w:ascii="黑体" w:hAnsi="黑体" w:eastAsia="黑体" w:cs="Arial"/>
          <w:b/>
          <w:bCs/>
          <w:sz w:val="32"/>
          <w:szCs w:val="32"/>
        </w:rPr>
        <w:t>【</w:t>
      </w:r>
      <w:r>
        <w:rPr>
          <w:rFonts w:hint="eastAsia" w:ascii="仿宋" w:hAnsi="仿宋" w:eastAsia="仿宋"/>
          <w:b/>
          <w:bCs/>
          <w:color w:val="000000"/>
          <w:sz w:val="32"/>
          <w:szCs w:val="32"/>
        </w:rPr>
        <w:t>裁判文书</w:t>
      </w:r>
      <w:r>
        <w:rPr>
          <w:rFonts w:hint="eastAsia" w:ascii="黑体" w:hAnsi="黑体" w:eastAsia="黑体" w:cs="Arial"/>
          <w:b/>
          <w:bCs/>
          <w:sz w:val="32"/>
          <w:szCs w:val="32"/>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一审法院</w:t>
      </w:r>
      <w:r>
        <w:rPr>
          <w:rFonts w:hint="default" w:ascii="仿宋" w:hAnsi="仿宋" w:eastAsia="仿宋" w:cs="宋体"/>
          <w:color w:val="000000"/>
          <w:kern w:val="0"/>
          <w:sz w:val="32"/>
          <w:szCs w:val="32"/>
          <w:shd w:val="clear" w:color="auto" w:fill="FFFFFF"/>
          <w:lang w:val="en-US" w:eastAsia="zh-CN"/>
        </w:rPr>
        <w:t>认为，根据现已查明的事实及原、被告陈述，被告韦</w:t>
      </w:r>
      <w:r>
        <w:rPr>
          <w:rFonts w:hint="eastAsia" w:ascii="仿宋" w:hAnsi="仿宋" w:eastAsia="仿宋" w:cs="宋体"/>
          <w:color w:val="000000"/>
          <w:kern w:val="0"/>
          <w:sz w:val="32"/>
          <w:szCs w:val="32"/>
          <w:shd w:val="clear" w:color="auto" w:fill="FFFFFF"/>
          <w:lang w:val="en-US" w:eastAsia="zh-CN"/>
        </w:rPr>
        <w:t>某</w:t>
      </w:r>
      <w:r>
        <w:rPr>
          <w:rFonts w:hint="default" w:ascii="仿宋" w:hAnsi="仿宋" w:eastAsia="仿宋" w:cs="宋体"/>
          <w:color w:val="000000"/>
          <w:kern w:val="0"/>
          <w:sz w:val="32"/>
          <w:szCs w:val="32"/>
          <w:shd w:val="clear" w:color="auto" w:fill="FFFFFF"/>
          <w:lang w:val="en-US" w:eastAsia="zh-CN"/>
        </w:rPr>
        <w:t>红从案外多人处借到款项后再向包括本案被告刘</w:t>
      </w:r>
      <w:r>
        <w:rPr>
          <w:rFonts w:hint="eastAsia" w:ascii="仿宋" w:hAnsi="仿宋" w:eastAsia="仿宋" w:cs="宋体"/>
          <w:color w:val="000000"/>
          <w:kern w:val="0"/>
          <w:sz w:val="32"/>
          <w:szCs w:val="32"/>
          <w:shd w:val="clear" w:color="auto" w:fill="FFFFFF"/>
          <w:lang w:val="en-US" w:eastAsia="zh-CN"/>
        </w:rPr>
        <w:t>某</w:t>
      </w:r>
      <w:r>
        <w:rPr>
          <w:rFonts w:hint="default" w:ascii="仿宋" w:hAnsi="仿宋" w:eastAsia="仿宋" w:cs="宋体"/>
          <w:color w:val="000000"/>
          <w:kern w:val="0"/>
          <w:sz w:val="32"/>
          <w:szCs w:val="32"/>
          <w:shd w:val="clear" w:color="auto" w:fill="FFFFFF"/>
          <w:lang w:val="en-US" w:eastAsia="zh-CN"/>
        </w:rPr>
        <w:t>汝在内的人员发放贷款、收取利息，其行为涉嫌非法吸收公众存款犯罪，根据《最高人民法院关于在审理经济纠纷案件中涉及经济犯罪嫌疑若干问题的规定》第十一条“人民法院作为经济纠纷受理的案件，经审理认为不属经济纠纷案件而有经济犯罪嫌疑的，应当裁定驳回起诉，将有关材料移送公安机关或检察机关。”之规定，因本案涉嫌经济犯罪，不属经济纠纷案件，故本院对原告的起诉予以驳回，移送公安机关处理。</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黑体" w:hAnsi="黑体" w:eastAsia="黑体" w:cs="Arial"/>
          <w:b/>
          <w:bCs/>
          <w:sz w:val="32"/>
          <w:szCs w:val="32"/>
        </w:rPr>
      </w:pPr>
      <w:r>
        <w:rPr>
          <w:rFonts w:hint="eastAsia" w:ascii="黑体" w:hAnsi="黑体" w:eastAsia="黑体" w:cs="Arial"/>
          <w:b/>
          <w:bCs/>
          <w:sz w:val="32"/>
          <w:szCs w:val="32"/>
        </w:rPr>
        <w:t>【</w:t>
      </w:r>
      <w:r>
        <w:rPr>
          <w:rFonts w:hint="eastAsia" w:ascii="仿宋" w:hAnsi="仿宋" w:eastAsia="仿宋" w:cs="Arial"/>
          <w:b/>
          <w:bCs/>
          <w:sz w:val="32"/>
          <w:szCs w:val="32"/>
        </w:rPr>
        <w:t>案例评析</w:t>
      </w:r>
      <w:r>
        <w:rPr>
          <w:rFonts w:hint="eastAsia" w:ascii="黑体" w:hAnsi="黑体" w:eastAsia="黑体" w:cs="Arial"/>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一、对于认为出借人为职业放贷人该如何认定？</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依据最高人民法院关于印发《全国法院民商事审判工作会议纪要》的通知第五十三条：【职业放贷人】未依法取得放贷资格的以民间借贷为业的法人，以及以民间借贷为业的非法人组织或者自然人从事的民间借贷行为，应当依法认定无效。同一出借人在一定期间内多次反复从事有偿民间借贷行为的，一般可以认定为是职业放贷人。民间借贷比较活跃的地方高级人民法院或者经其授权的中级人民法院，可以根据本地区的实际情况制定具体的认定标准。</w:t>
      </w:r>
    </w:p>
    <w:p>
      <w:pPr>
        <w:keepNext w:val="0"/>
        <w:keepLines w:val="0"/>
        <w:pageBreakBefore w:val="0"/>
        <w:numPr>
          <w:ilvl w:val="0"/>
          <w:numId w:val="0"/>
        </w:numPr>
        <w:kinsoku/>
        <w:wordWrap/>
        <w:overflowPunct/>
        <w:topLinePunct w:val="0"/>
        <w:autoSpaceDE/>
        <w:autoSpaceDN/>
        <w:bidi w:val="0"/>
        <w:spacing w:line="600" w:lineRule="exact"/>
        <w:jc w:val="both"/>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根据（2020）闽08民终63号、（2021）闽0823民初751号、（2020）最高法民终935号等相关案例，出借人的借款行为一般有以下特征：</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1.格式化借条、填充式借条；</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2.借条利息处空白，口头约定利息；</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3.存在砍头息；</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4.出借人将借款转账给借款人以外的第三人，再由第三人转给借款人；</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5.以现金方式交付借款。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二、“职业放贷人”的举证责任分配</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根据《民事诉讼法》规定的“谁主张，谁举证”一般举证规则，民事案件中，当事人对自己的主张应当承担相应的举证责任，但在认定“职业放贷人”的民间借贷纠纷案件中，除借款人应提供相应证据证明出借人系“职业放贷人”，法官也会查询有关审判信息系统审查出借人是否被纳入本院“职业放贷人”名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三、“职业放贷人”在个案中的认定</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借款人可以主张出借人系“职业放贷人”。但在实践中，法院在个案中认定“职业放贷人”还是持保守态度，通常以“职业放贷人”名录作为主要甚至唯一认定出借人借款行为无效的依据。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四、出借人被认定为“职业放贷人”的法律后果</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根据《中华人民共和国银行业监督管理法》第十九条规定：“未经国务院银行业监督管理机构批准，任何单位或者个人不得设立银行业金融机构或者从事银行业金融机构的业务活动。”</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default"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职业放贷人的借款行为因违反法律强制性规定而无效。而民间借贷合同被认定为无效后，双方因合同取得的财产应当予以返还。借款人应当返还借款本金及占用资金期间的利息损失。（利息损失按照一年期贷款市场报价利率计算。）</w:t>
      </w:r>
    </w:p>
    <w:p>
      <w:pPr>
        <w:keepNext w:val="0"/>
        <w:keepLines w:val="0"/>
        <w:pageBreakBefore w:val="0"/>
        <w:numPr>
          <w:ilvl w:val="0"/>
          <w:numId w:val="0"/>
        </w:numPr>
        <w:kinsoku/>
        <w:wordWrap/>
        <w:overflowPunct/>
        <w:topLinePunct w:val="0"/>
        <w:autoSpaceDE/>
        <w:autoSpaceDN/>
        <w:bidi w:val="0"/>
        <w:spacing w:line="600" w:lineRule="exact"/>
        <w:ind w:firstLine="643" w:firstLineChars="200"/>
        <w:jc w:val="both"/>
        <w:textAlignment w:val="auto"/>
        <w:rPr>
          <w:rFonts w:hint="eastAsia" w:ascii="仿宋" w:hAnsi="仿宋" w:eastAsia="仿宋" w:cs="宋体"/>
          <w:b/>
          <w:bCs/>
          <w:color w:val="000000"/>
          <w:kern w:val="0"/>
          <w:sz w:val="32"/>
          <w:szCs w:val="32"/>
          <w:shd w:val="clear" w:color="auto" w:fill="FFFFFF"/>
          <w:lang w:val="en-US" w:eastAsia="zh-CN"/>
        </w:rPr>
      </w:pPr>
      <w:bookmarkStart w:id="0" w:name="_GoBack"/>
      <w:r>
        <w:rPr>
          <w:rFonts w:hint="eastAsia" w:ascii="仿宋" w:hAnsi="仿宋" w:eastAsia="仿宋" w:cs="宋体"/>
          <w:b/>
          <w:bCs/>
          <w:color w:val="000000"/>
          <w:kern w:val="0"/>
          <w:sz w:val="32"/>
          <w:szCs w:val="32"/>
          <w:shd w:val="clear" w:color="auto" w:fill="FFFFFF"/>
          <w:lang w:val="en-US" w:eastAsia="zh-CN"/>
        </w:rPr>
        <w:t>【结语和建议】</w:t>
      </w:r>
    </w:p>
    <w:bookmarkEnd w:id="0"/>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从原一审、二审以及发回重（一）审阶段的庭审情况来看，法院在认定出借人是否为职业放贷人时，均会要求承担证明责任的当事人举证证明是否有相关证据，以及会通过内部网络系统检索该人员是否在本辖区其他审级法院存在大量类似诉讼，同时也会依据借贷双方之间的银行流水查看是否存在与不特定多数案外人大额资金交易、吸收资金的异常行为。</w:t>
      </w:r>
    </w:p>
    <w:p>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rPr>
          <w:rFonts w:hint="default" w:ascii="仿宋" w:hAnsi="仿宋" w:eastAsia="仿宋" w:cs="宋体"/>
          <w:color w:val="000000"/>
          <w:kern w:val="0"/>
          <w:sz w:val="32"/>
          <w:szCs w:val="32"/>
          <w:shd w:val="clear" w:color="auto" w:fill="FFFFFF"/>
          <w:lang w:val="en-US" w:eastAsia="zh-CN"/>
        </w:rPr>
      </w:pPr>
      <w:r>
        <w:rPr>
          <w:rFonts w:hint="eastAsia" w:ascii="仿宋" w:hAnsi="仿宋" w:eastAsia="仿宋" w:cs="宋体"/>
          <w:color w:val="000000"/>
          <w:kern w:val="0"/>
          <w:sz w:val="32"/>
          <w:szCs w:val="32"/>
          <w:shd w:val="clear" w:color="auto" w:fill="FFFFFF"/>
          <w:lang w:val="en-US" w:eastAsia="zh-CN"/>
        </w:rPr>
        <w:t>结合本案及代理人代理的其他案件庭审情况，当向他人进行借贷时，务必做好证据留存工作，尤其是对于现金交付形式的民间借贷，更应该以书面形式记载已实际交付借款人。同时，对于借贷时人身自由遭受限制或人身安全遭受威胁时被迫产生的借贷行为，务必留存好例如报警记录、录音、证人证言等证据。本案中，当事人提供大量银行流水证明大部分资金往来记录并非真实借贷关系，结合代理人调查取证，法官经对证据进行严格审查，裁定将本案移交公安机关审查处理。</w:t>
      </w:r>
    </w:p>
    <w:sectPr>
      <w:footerReference r:id="rId3" w:type="default"/>
      <w:pgSz w:w="11906" w:h="16838"/>
      <w:pgMar w:top="2154" w:right="1786" w:bottom="1814" w:left="1786"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ZmVjNzVlNGJlNDE1MzYyNjUwYmYxMWU1ZGExNWUifQ=="/>
  </w:docVars>
  <w:rsids>
    <w:rsidRoot w:val="00000000"/>
    <w:rsid w:val="00F46D15"/>
    <w:rsid w:val="010A36F1"/>
    <w:rsid w:val="021073F8"/>
    <w:rsid w:val="02A35AD5"/>
    <w:rsid w:val="03045209"/>
    <w:rsid w:val="032B6C3A"/>
    <w:rsid w:val="03395B24"/>
    <w:rsid w:val="03E017D2"/>
    <w:rsid w:val="044C50BA"/>
    <w:rsid w:val="04FA4B16"/>
    <w:rsid w:val="050D4849"/>
    <w:rsid w:val="055204AE"/>
    <w:rsid w:val="0610490E"/>
    <w:rsid w:val="061614DB"/>
    <w:rsid w:val="061B2F96"/>
    <w:rsid w:val="06B156A8"/>
    <w:rsid w:val="08E43B13"/>
    <w:rsid w:val="09300B06"/>
    <w:rsid w:val="09E638BB"/>
    <w:rsid w:val="0DCD726B"/>
    <w:rsid w:val="0E556FD3"/>
    <w:rsid w:val="0FB2400E"/>
    <w:rsid w:val="10C97DED"/>
    <w:rsid w:val="11A840E5"/>
    <w:rsid w:val="12850115"/>
    <w:rsid w:val="129E4D32"/>
    <w:rsid w:val="149C7998"/>
    <w:rsid w:val="15237771"/>
    <w:rsid w:val="15C745A0"/>
    <w:rsid w:val="15D942D4"/>
    <w:rsid w:val="15DA2525"/>
    <w:rsid w:val="192166BD"/>
    <w:rsid w:val="1A3F329F"/>
    <w:rsid w:val="1BEF65FF"/>
    <w:rsid w:val="1C901B90"/>
    <w:rsid w:val="1D552DD9"/>
    <w:rsid w:val="204949B6"/>
    <w:rsid w:val="20CC33B3"/>
    <w:rsid w:val="22DD3EC4"/>
    <w:rsid w:val="247F0D59"/>
    <w:rsid w:val="24885842"/>
    <w:rsid w:val="24F15196"/>
    <w:rsid w:val="250241F5"/>
    <w:rsid w:val="256576CC"/>
    <w:rsid w:val="260A39D5"/>
    <w:rsid w:val="27040EBB"/>
    <w:rsid w:val="27897907"/>
    <w:rsid w:val="286D0FD7"/>
    <w:rsid w:val="2A187669"/>
    <w:rsid w:val="2A193E5F"/>
    <w:rsid w:val="2B1725AC"/>
    <w:rsid w:val="2B595843"/>
    <w:rsid w:val="2C486E5C"/>
    <w:rsid w:val="2D285E15"/>
    <w:rsid w:val="2DAF5BEE"/>
    <w:rsid w:val="2E00185F"/>
    <w:rsid w:val="2FD303AE"/>
    <w:rsid w:val="30024692"/>
    <w:rsid w:val="30CE0A81"/>
    <w:rsid w:val="310D3357"/>
    <w:rsid w:val="31423283"/>
    <w:rsid w:val="320F30FF"/>
    <w:rsid w:val="3239017C"/>
    <w:rsid w:val="34D32B0A"/>
    <w:rsid w:val="351F7AFD"/>
    <w:rsid w:val="35611EC4"/>
    <w:rsid w:val="36C00E6C"/>
    <w:rsid w:val="37B26A07"/>
    <w:rsid w:val="3942200C"/>
    <w:rsid w:val="3A0F6392"/>
    <w:rsid w:val="3B312338"/>
    <w:rsid w:val="3C6504EB"/>
    <w:rsid w:val="3CD132B5"/>
    <w:rsid w:val="3D9077EA"/>
    <w:rsid w:val="3DF71617"/>
    <w:rsid w:val="3EC3774B"/>
    <w:rsid w:val="3F3D74FE"/>
    <w:rsid w:val="40AE7F87"/>
    <w:rsid w:val="40AF61D9"/>
    <w:rsid w:val="425863FC"/>
    <w:rsid w:val="434B7D0F"/>
    <w:rsid w:val="440A7BCA"/>
    <w:rsid w:val="44670B79"/>
    <w:rsid w:val="45E306D3"/>
    <w:rsid w:val="478101A3"/>
    <w:rsid w:val="48256D81"/>
    <w:rsid w:val="4A946440"/>
    <w:rsid w:val="4CDB6F83"/>
    <w:rsid w:val="4E45017D"/>
    <w:rsid w:val="4F6B3C13"/>
    <w:rsid w:val="4F6C48B0"/>
    <w:rsid w:val="5043693E"/>
    <w:rsid w:val="5198191D"/>
    <w:rsid w:val="51B353FD"/>
    <w:rsid w:val="52541547"/>
    <w:rsid w:val="52C25E7E"/>
    <w:rsid w:val="56E46059"/>
    <w:rsid w:val="5712706A"/>
    <w:rsid w:val="57233025"/>
    <w:rsid w:val="57925AB5"/>
    <w:rsid w:val="58197B00"/>
    <w:rsid w:val="58492617"/>
    <w:rsid w:val="58726012"/>
    <w:rsid w:val="58AB6E2E"/>
    <w:rsid w:val="596040BD"/>
    <w:rsid w:val="5C277114"/>
    <w:rsid w:val="5C4F0418"/>
    <w:rsid w:val="5CDF354A"/>
    <w:rsid w:val="5D5C4B9B"/>
    <w:rsid w:val="60A10E8C"/>
    <w:rsid w:val="618741B1"/>
    <w:rsid w:val="621517BC"/>
    <w:rsid w:val="62612C54"/>
    <w:rsid w:val="627B5AC3"/>
    <w:rsid w:val="62F169F5"/>
    <w:rsid w:val="63F57AF7"/>
    <w:rsid w:val="64A77044"/>
    <w:rsid w:val="6712276E"/>
    <w:rsid w:val="67ED6BFC"/>
    <w:rsid w:val="67FA0CB6"/>
    <w:rsid w:val="68064081"/>
    <w:rsid w:val="68D32EBF"/>
    <w:rsid w:val="6A132A85"/>
    <w:rsid w:val="6B9D6AAA"/>
    <w:rsid w:val="6BC54253"/>
    <w:rsid w:val="6C8E0AE9"/>
    <w:rsid w:val="6D105AC9"/>
    <w:rsid w:val="6DC9002B"/>
    <w:rsid w:val="6E0077C5"/>
    <w:rsid w:val="6E1E514D"/>
    <w:rsid w:val="6EC95E08"/>
    <w:rsid w:val="6ECE5F81"/>
    <w:rsid w:val="6F174DC6"/>
    <w:rsid w:val="6F653D83"/>
    <w:rsid w:val="6FFFA8AE"/>
    <w:rsid w:val="71F96A05"/>
    <w:rsid w:val="726F01A2"/>
    <w:rsid w:val="760D0CD1"/>
    <w:rsid w:val="766528BB"/>
    <w:rsid w:val="76AC2297"/>
    <w:rsid w:val="77DF669D"/>
    <w:rsid w:val="78B11DE7"/>
    <w:rsid w:val="799A6D1F"/>
    <w:rsid w:val="79B778D1"/>
    <w:rsid w:val="7AB373E1"/>
    <w:rsid w:val="7B7A6E08"/>
    <w:rsid w:val="7B9A4DB4"/>
    <w:rsid w:val="7D3F2DBF"/>
    <w:rsid w:val="7D40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2023-09-19T12:13:00Z</dcterms:created>
  <dc:creator>韦智益</dc:creator>
  <cp:lastModifiedBy>南宁市律师协会</cp:lastModifiedBy>
  <dcterms:modified xsi:type="dcterms:W3CDTF">2024-01-18T08:14:29Z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198FB101C3F276D9FC9F1265CF8A8C30_43</vt:lpwstr>
  </property>
</Properties>
</file>