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律师诉讼案例</w:t>
      </w:r>
    </w:p>
    <w:p>
      <w:pPr>
        <w:widowControl/>
        <w:spacing w:line="600" w:lineRule="exact"/>
        <w:ind w:firstLine="640" w:firstLineChars="200"/>
        <w:jc w:val="left"/>
        <w:rPr>
          <w:rFonts w:ascii="黑体" w:hAnsi="黑体" w:eastAsia="黑体" w:cs="Arial"/>
          <w:sz w:val="32"/>
          <w:szCs w:val="32"/>
        </w:rPr>
      </w:pPr>
      <w:r>
        <w:rPr>
          <w:rFonts w:hint="eastAsia" w:ascii="黑体" w:hAnsi="黑体" w:eastAsia="黑体" w:cs="Arial"/>
          <w:sz w:val="32"/>
          <w:szCs w:val="32"/>
        </w:rPr>
        <w:t>一、案例基本信息采集</w:t>
      </w:r>
    </w:p>
    <w:p>
      <w:pPr>
        <w:widowControl/>
        <w:spacing w:line="600" w:lineRule="exact"/>
        <w:ind w:firstLine="640" w:firstLineChars="200"/>
        <w:jc w:val="left"/>
        <w:rPr>
          <w:rFonts w:ascii="仿宋" w:hAnsi="仿宋" w:eastAsia="仿宋" w:cs="Arial"/>
          <w:sz w:val="32"/>
          <w:szCs w:val="32"/>
          <w:u w:val="single"/>
        </w:rPr>
      </w:pPr>
      <w:r>
        <w:rPr>
          <w:rFonts w:hint="eastAsia" w:ascii="仿宋" w:hAnsi="仿宋" w:eastAsia="仿宋" w:cs="Arial"/>
          <w:sz w:val="32"/>
          <w:szCs w:val="32"/>
        </w:rPr>
        <w:t>案例类型：</w:t>
      </w:r>
      <w:r>
        <w:rPr>
          <w:rFonts w:hint="eastAsia" w:ascii="仿宋" w:hAnsi="仿宋" w:eastAsia="仿宋" w:cs="Arial"/>
          <w:sz w:val="32"/>
          <w:szCs w:val="32"/>
          <w:u w:val="single"/>
        </w:rPr>
        <w:t xml:space="preserve">律师诉讼案例 </w:t>
      </w:r>
      <w:r>
        <w:rPr>
          <w:rFonts w:ascii="仿宋" w:hAnsi="仿宋" w:eastAsia="仿宋" w:cs="Arial"/>
          <w:sz w:val="32"/>
          <w:szCs w:val="32"/>
          <w:u w:val="single"/>
        </w:rPr>
        <w:t xml:space="preserve">                          </w:t>
      </w:r>
    </w:p>
    <w:p>
      <w:pPr>
        <w:widowControl/>
        <w:spacing w:line="600" w:lineRule="exact"/>
        <w:ind w:firstLine="640" w:firstLineChars="200"/>
        <w:jc w:val="left"/>
        <w:rPr>
          <w:rFonts w:ascii="仿宋" w:hAnsi="仿宋" w:eastAsia="仿宋" w:cs="Arial"/>
          <w:sz w:val="32"/>
          <w:szCs w:val="32"/>
          <w:u w:val="single"/>
        </w:rPr>
      </w:pPr>
      <w:r>
        <w:rPr>
          <w:rFonts w:hint="eastAsia" w:ascii="仿宋" w:hAnsi="仿宋" w:eastAsia="仿宋" w:cs="Arial"/>
          <w:sz w:val="32"/>
          <w:szCs w:val="32"/>
        </w:rPr>
        <w:t>业务类型：</w:t>
      </w:r>
      <w:r>
        <w:rPr>
          <w:rFonts w:hint="eastAsia" w:ascii="仿宋" w:hAnsi="仿宋" w:eastAsia="仿宋" w:cs="Arial"/>
          <w:sz w:val="32"/>
          <w:szCs w:val="32"/>
          <w:u w:val="single"/>
        </w:rPr>
        <w:t xml:space="preserve">经营者责任纠纷 </w:t>
      </w:r>
      <w:r>
        <w:rPr>
          <w:rFonts w:ascii="仿宋" w:hAnsi="仿宋" w:eastAsia="仿宋" w:cs="Arial"/>
          <w:sz w:val="32"/>
          <w:szCs w:val="32"/>
          <w:u w:val="single"/>
        </w:rPr>
        <w:t xml:space="preserve">                       </w:t>
      </w:r>
    </w:p>
    <w:p>
      <w:pPr>
        <w:widowControl/>
        <w:spacing w:line="600" w:lineRule="exact"/>
        <w:ind w:firstLine="640" w:firstLineChars="200"/>
        <w:jc w:val="left"/>
        <w:rPr>
          <w:rFonts w:ascii="仿宋" w:hAnsi="仿宋" w:eastAsia="仿宋" w:cs="Arial"/>
          <w:sz w:val="32"/>
          <w:szCs w:val="32"/>
        </w:rPr>
      </w:pPr>
      <w:r>
        <w:rPr>
          <w:rFonts w:hint="eastAsia" w:ascii="仿宋" w:hAnsi="仿宋" w:eastAsia="仿宋" w:cs="Arial"/>
          <w:sz w:val="32"/>
          <w:szCs w:val="32"/>
        </w:rPr>
        <w:t>法院判决时间：</w:t>
      </w:r>
      <w:r>
        <w:rPr>
          <w:rFonts w:ascii="仿宋" w:hAnsi="仿宋" w:eastAsia="仿宋" w:cs="Arial"/>
          <w:sz w:val="32"/>
          <w:szCs w:val="32"/>
          <w:u w:val="single"/>
        </w:rPr>
        <w:t>2023</w:t>
      </w:r>
      <w:r>
        <w:rPr>
          <w:rFonts w:hint="eastAsia" w:ascii="仿宋" w:hAnsi="仿宋" w:eastAsia="仿宋" w:cs="Arial"/>
          <w:sz w:val="32"/>
          <w:szCs w:val="32"/>
          <w:u w:val="single"/>
        </w:rPr>
        <w:t xml:space="preserve">年3月6日 </w:t>
      </w:r>
      <w:r>
        <w:rPr>
          <w:rFonts w:ascii="仿宋" w:hAnsi="仿宋" w:eastAsia="仿宋" w:cs="Arial"/>
          <w:sz w:val="32"/>
          <w:szCs w:val="32"/>
          <w:u w:val="single"/>
        </w:rPr>
        <w:t xml:space="preserve">                   </w:t>
      </w:r>
    </w:p>
    <w:p>
      <w:pPr>
        <w:widowControl/>
        <w:spacing w:line="600" w:lineRule="exact"/>
        <w:ind w:firstLine="640" w:firstLineChars="200"/>
        <w:jc w:val="left"/>
        <w:rPr>
          <w:rFonts w:ascii="仿宋" w:hAnsi="仿宋" w:eastAsia="仿宋" w:cs="Arial"/>
          <w:sz w:val="32"/>
          <w:szCs w:val="32"/>
        </w:rPr>
      </w:pPr>
      <w:r>
        <w:rPr>
          <w:rFonts w:hint="eastAsia" w:ascii="仿宋" w:hAnsi="仿宋" w:eastAsia="仿宋" w:cs="Arial"/>
          <w:sz w:val="32"/>
          <w:szCs w:val="32"/>
        </w:rPr>
        <w:t>法院名称：</w:t>
      </w:r>
      <w:r>
        <w:rPr>
          <w:rFonts w:hint="eastAsia" w:ascii="仿宋" w:hAnsi="仿宋" w:eastAsia="仿宋" w:cs="Arial"/>
          <w:sz w:val="32"/>
          <w:szCs w:val="32"/>
          <w:u w:val="single"/>
        </w:rPr>
        <w:t xml:space="preserve">玉林市中级人民法院 </w:t>
      </w:r>
      <w:r>
        <w:rPr>
          <w:rFonts w:ascii="仿宋" w:hAnsi="仿宋" w:eastAsia="仿宋" w:cs="Arial"/>
          <w:sz w:val="32"/>
          <w:szCs w:val="32"/>
          <w:u w:val="single"/>
        </w:rPr>
        <w:t xml:space="preserve">                   </w:t>
      </w:r>
    </w:p>
    <w:p>
      <w:pPr>
        <w:widowControl/>
        <w:spacing w:line="600" w:lineRule="exact"/>
        <w:ind w:firstLine="640" w:firstLineChars="200"/>
        <w:jc w:val="left"/>
        <w:rPr>
          <w:rFonts w:ascii="仿宋" w:hAnsi="仿宋" w:eastAsia="仿宋" w:cs="Arial"/>
          <w:sz w:val="32"/>
          <w:szCs w:val="32"/>
        </w:rPr>
      </w:pPr>
      <w:r>
        <w:rPr>
          <w:rFonts w:hint="eastAsia" w:ascii="仿宋" w:hAnsi="仿宋" w:eastAsia="仿宋" w:cs="Arial"/>
          <w:sz w:val="32"/>
          <w:szCs w:val="32"/>
        </w:rPr>
        <w:t>代理律师姓名：</w:t>
      </w:r>
      <w:r>
        <w:rPr>
          <w:rFonts w:hint="eastAsia" w:ascii="仿宋" w:hAnsi="仿宋" w:eastAsia="仿宋" w:cs="Arial"/>
          <w:sz w:val="32"/>
          <w:szCs w:val="32"/>
          <w:u w:val="single"/>
        </w:rPr>
        <w:t xml:space="preserve">梁干 </w:t>
      </w:r>
      <w:r>
        <w:rPr>
          <w:rFonts w:ascii="仿宋" w:hAnsi="仿宋" w:eastAsia="仿宋" w:cs="Arial"/>
          <w:sz w:val="32"/>
          <w:szCs w:val="32"/>
          <w:u w:val="single"/>
        </w:rPr>
        <w:t xml:space="preserve">                             </w:t>
      </w:r>
      <w:bookmarkStart w:id="0" w:name="_GoBack"/>
      <w:bookmarkEnd w:id="0"/>
    </w:p>
    <w:p>
      <w:pPr>
        <w:widowControl/>
        <w:spacing w:line="600" w:lineRule="exact"/>
        <w:ind w:firstLine="640" w:firstLineChars="200"/>
        <w:jc w:val="left"/>
        <w:rPr>
          <w:rFonts w:ascii="仿宋" w:hAnsi="仿宋" w:eastAsia="仿宋" w:cs="Arial"/>
          <w:sz w:val="32"/>
          <w:szCs w:val="32"/>
        </w:rPr>
      </w:pPr>
      <w:r>
        <w:rPr>
          <w:rFonts w:hint="eastAsia" w:ascii="仿宋" w:hAnsi="仿宋" w:eastAsia="仿宋" w:cs="Arial"/>
          <w:sz w:val="32"/>
          <w:szCs w:val="32"/>
        </w:rPr>
        <w:t>律师事务所名称：</w:t>
      </w:r>
      <w:r>
        <w:rPr>
          <w:rFonts w:hint="eastAsia" w:ascii="仿宋" w:hAnsi="仿宋" w:eastAsia="仿宋" w:cs="Arial"/>
          <w:sz w:val="32"/>
          <w:szCs w:val="32"/>
          <w:u w:val="single"/>
        </w:rPr>
        <w:t xml:space="preserve">广西鸿州（南宁）律师事务所 </w:t>
      </w:r>
      <w:r>
        <w:rPr>
          <w:rFonts w:ascii="仿宋" w:hAnsi="仿宋" w:eastAsia="仿宋" w:cs="Arial"/>
          <w:sz w:val="32"/>
          <w:szCs w:val="32"/>
          <w:u w:val="single"/>
        </w:rPr>
        <w:t xml:space="preserve">     </w:t>
      </w:r>
    </w:p>
    <w:p>
      <w:pPr>
        <w:widowControl/>
        <w:spacing w:line="600" w:lineRule="exact"/>
        <w:ind w:firstLine="640" w:firstLineChars="200"/>
        <w:jc w:val="left"/>
        <w:rPr>
          <w:rFonts w:ascii="仿宋" w:hAnsi="仿宋" w:eastAsia="仿宋" w:cs="Arial"/>
          <w:sz w:val="32"/>
          <w:szCs w:val="32"/>
          <w:u w:val="single"/>
        </w:rPr>
      </w:pPr>
      <w:r>
        <w:rPr>
          <w:rFonts w:hint="eastAsia" w:ascii="仿宋" w:hAnsi="仿宋" w:eastAsia="仿宋"/>
          <w:sz w:val="32"/>
          <w:szCs w:val="32"/>
        </w:rPr>
        <w:t>供</w:t>
      </w:r>
      <w:r>
        <w:rPr>
          <w:rFonts w:ascii="仿宋" w:hAnsi="仿宋" w:eastAsia="仿宋"/>
          <w:sz w:val="32"/>
          <w:szCs w:val="32"/>
        </w:rPr>
        <w:t>稿</w:t>
      </w:r>
      <w:r>
        <w:rPr>
          <w:rFonts w:hint="eastAsia" w:ascii="仿宋_GB2312" w:hAnsi="黑体" w:eastAsia="仿宋_GB2312"/>
          <w:sz w:val="32"/>
          <w:szCs w:val="32"/>
        </w:rPr>
        <w:t>（实名，单位+姓名）</w:t>
      </w:r>
      <w:r>
        <w:rPr>
          <w:rFonts w:hint="eastAsia" w:ascii="仿宋" w:hAnsi="仿宋" w:eastAsia="仿宋" w:cs="Arial"/>
          <w:sz w:val="32"/>
          <w:szCs w:val="32"/>
        </w:rPr>
        <w:t>：</w:t>
      </w:r>
      <w:r>
        <w:rPr>
          <w:rFonts w:hint="eastAsia" w:ascii="仿宋" w:hAnsi="仿宋" w:eastAsia="仿宋" w:cs="Arial"/>
          <w:sz w:val="32"/>
          <w:szCs w:val="32"/>
          <w:u w:val="single"/>
        </w:rPr>
        <w:t xml:space="preserve">广西鸿州（南宁）律师事务所梁干 </w:t>
      </w:r>
      <w:r>
        <w:rPr>
          <w:rFonts w:ascii="仿宋" w:hAnsi="仿宋" w:eastAsia="仿宋" w:cs="Arial"/>
          <w:sz w:val="32"/>
          <w:szCs w:val="32"/>
          <w:u w:val="single"/>
        </w:rPr>
        <w:t xml:space="preserve">                                            </w:t>
      </w:r>
    </w:p>
    <w:p>
      <w:pPr>
        <w:pStyle w:val="8"/>
        <w:spacing w:line="600" w:lineRule="exact"/>
        <w:ind w:firstLine="640"/>
        <w:jc w:val="left"/>
        <w:rPr>
          <w:rFonts w:ascii="仿宋_GB2312" w:hAnsi="黑体" w:eastAsia="仿宋_GB2312"/>
          <w:sz w:val="32"/>
          <w:szCs w:val="32"/>
          <w:u w:val="single"/>
        </w:rPr>
      </w:pPr>
      <w:r>
        <w:rPr>
          <w:rFonts w:hint="eastAsia" w:ascii="仿宋_GB2312" w:hAnsi="黑体" w:eastAsia="仿宋_GB2312"/>
          <w:sz w:val="32"/>
          <w:szCs w:val="32"/>
        </w:rPr>
        <w:t>审稿（实名，逐级）：</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spacing w:line="600" w:lineRule="exact"/>
        <w:ind w:firstLine="640" w:firstLineChars="200"/>
        <w:rPr>
          <w:rFonts w:ascii="仿宋" w:hAnsi="仿宋" w:eastAsia="仿宋" w:cs="Arial"/>
          <w:sz w:val="32"/>
          <w:szCs w:val="32"/>
          <w:u w:val="single"/>
        </w:rPr>
      </w:pPr>
      <w:r>
        <w:rPr>
          <w:rFonts w:hint="eastAsia" w:ascii="仿宋" w:hAnsi="仿宋" w:eastAsia="仿宋"/>
          <w:sz w:val="32"/>
          <w:szCs w:val="32"/>
        </w:rPr>
        <w:t>检索主题词：</w:t>
      </w:r>
      <w:r>
        <w:rPr>
          <w:rFonts w:hint="eastAsia" w:ascii="仿宋" w:hAnsi="仿宋" w:eastAsia="仿宋" w:cs="Arial"/>
          <w:sz w:val="32"/>
          <w:szCs w:val="32"/>
          <w:u w:val="single"/>
        </w:rPr>
        <w:t xml:space="preserve">旅游 安全保障义务 合理住院天数 </w:t>
      </w:r>
    </w:p>
    <w:p>
      <w:pPr>
        <w:widowControl/>
        <w:spacing w:line="600" w:lineRule="exact"/>
        <w:ind w:firstLine="640" w:firstLineChars="200"/>
        <w:jc w:val="left"/>
        <w:rPr>
          <w:rFonts w:ascii="黑体" w:hAnsi="黑体" w:eastAsia="黑体" w:cs="Arial"/>
          <w:sz w:val="32"/>
          <w:szCs w:val="32"/>
        </w:rPr>
      </w:pPr>
      <w:r>
        <w:rPr>
          <w:rFonts w:hint="eastAsia" w:ascii="黑体" w:hAnsi="黑体" w:eastAsia="黑体" w:cs="Arial"/>
          <w:sz w:val="32"/>
          <w:szCs w:val="32"/>
        </w:rPr>
        <w:t>二、案例正文采集</w:t>
      </w:r>
    </w:p>
    <w:p>
      <w:pPr>
        <w:spacing w:after="156" w:afterLines="50" w:line="600" w:lineRule="exact"/>
        <w:jc w:val="center"/>
        <w:rPr>
          <w:rFonts w:ascii="长城小标宋体" w:hAnsi="仿宋" w:eastAsia="长城小标宋体" w:cs="Arial"/>
          <w:sz w:val="36"/>
          <w:szCs w:val="36"/>
        </w:rPr>
      </w:pPr>
      <w:r>
        <w:rPr>
          <w:rFonts w:hint="eastAsia" w:ascii="长城小标宋体" w:hAnsi="仿宋" w:eastAsia="长城小标宋体" w:cs="Arial"/>
          <w:sz w:val="36"/>
          <w:szCs w:val="36"/>
        </w:rPr>
        <w:t>李某诉广西某公司经营者责任纠纷案</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w:t>
      </w:r>
      <w:r>
        <w:rPr>
          <w:rFonts w:hint="eastAsia" w:ascii="仿宋" w:hAnsi="仿宋" w:eastAsia="仿宋" w:cs="Arial"/>
          <w:sz w:val="32"/>
          <w:szCs w:val="32"/>
        </w:rPr>
        <w:t>案情简介</w:t>
      </w:r>
      <w:r>
        <w:rPr>
          <w:rFonts w:hint="eastAsia" w:ascii="黑体" w:hAnsi="黑体" w:eastAsia="黑体" w:cs="Arial"/>
          <w:sz w:val="32"/>
          <w:szCs w:val="32"/>
        </w:rPr>
        <w:t>】</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2</w:t>
      </w:r>
      <w:r>
        <w:rPr>
          <w:rFonts w:ascii="仿宋" w:hAnsi="仿宋" w:eastAsia="仿宋" w:cs="Arial"/>
          <w:sz w:val="32"/>
          <w:szCs w:val="32"/>
        </w:rPr>
        <w:t>020</w:t>
      </w:r>
      <w:r>
        <w:rPr>
          <w:rFonts w:hint="eastAsia" w:ascii="仿宋" w:hAnsi="仿宋" w:eastAsia="仿宋" w:cs="Arial"/>
          <w:sz w:val="32"/>
          <w:szCs w:val="32"/>
        </w:rPr>
        <w:t>年3月8日，李某到广西某公司经营的某景区游玩。在游玩“摇摇桥”项目时，因桥体摇摆产生的惯性站立不稳，跌落到桥下的气垫并受伤。</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广西某公司随后将李某送至附近某中医院急诊处理，经诊断，李某为“左侧腓骨上段骨折、左侧胫骨后踝斯脱性骨折、左踝关节急性脱位整复术后”。随后李某在该院办理住院手续，后于2</w:t>
      </w:r>
      <w:r>
        <w:rPr>
          <w:rFonts w:ascii="仿宋" w:hAnsi="仿宋" w:eastAsia="仿宋" w:cs="Arial"/>
          <w:sz w:val="32"/>
          <w:szCs w:val="32"/>
        </w:rPr>
        <w:t>020</w:t>
      </w:r>
      <w:r>
        <w:rPr>
          <w:rFonts w:hint="eastAsia" w:ascii="仿宋" w:hAnsi="仿宋" w:eastAsia="仿宋" w:cs="Arial"/>
          <w:sz w:val="32"/>
          <w:szCs w:val="32"/>
        </w:rPr>
        <w:t>年6月9日出院，共住院9</w:t>
      </w:r>
      <w:r>
        <w:rPr>
          <w:rFonts w:ascii="仿宋" w:hAnsi="仿宋" w:eastAsia="仿宋" w:cs="Arial"/>
          <w:sz w:val="32"/>
          <w:szCs w:val="32"/>
        </w:rPr>
        <w:t>3</w:t>
      </w:r>
      <w:r>
        <w:rPr>
          <w:rFonts w:hint="eastAsia" w:ascii="仿宋" w:hAnsi="仿宋" w:eastAsia="仿宋" w:cs="Arial"/>
          <w:sz w:val="32"/>
          <w:szCs w:val="32"/>
        </w:rPr>
        <w:t>天。后李某于2</w:t>
      </w:r>
      <w:r>
        <w:rPr>
          <w:rFonts w:ascii="仿宋" w:hAnsi="仿宋" w:eastAsia="仿宋" w:cs="Arial"/>
          <w:sz w:val="32"/>
          <w:szCs w:val="32"/>
        </w:rPr>
        <w:t>020</w:t>
      </w:r>
      <w:r>
        <w:rPr>
          <w:rFonts w:hint="eastAsia" w:ascii="仿宋" w:hAnsi="仿宋" w:eastAsia="仿宋" w:cs="Arial"/>
          <w:sz w:val="32"/>
          <w:szCs w:val="32"/>
        </w:rPr>
        <w:t>年1</w:t>
      </w:r>
      <w:r>
        <w:rPr>
          <w:rFonts w:ascii="仿宋" w:hAnsi="仿宋" w:eastAsia="仿宋" w:cs="Arial"/>
          <w:sz w:val="32"/>
          <w:szCs w:val="32"/>
        </w:rPr>
        <w:t>0</w:t>
      </w:r>
      <w:r>
        <w:rPr>
          <w:rFonts w:hint="eastAsia" w:ascii="仿宋" w:hAnsi="仿宋" w:eastAsia="仿宋" w:cs="Arial"/>
          <w:sz w:val="32"/>
          <w:szCs w:val="32"/>
        </w:rPr>
        <w:t>月2</w:t>
      </w:r>
      <w:r>
        <w:rPr>
          <w:rFonts w:ascii="仿宋" w:hAnsi="仿宋" w:eastAsia="仿宋" w:cs="Arial"/>
          <w:sz w:val="32"/>
          <w:szCs w:val="32"/>
        </w:rPr>
        <w:t>9</w:t>
      </w:r>
      <w:r>
        <w:rPr>
          <w:rFonts w:hint="eastAsia" w:ascii="仿宋" w:hAnsi="仿宋" w:eastAsia="仿宋" w:cs="Arial"/>
          <w:sz w:val="32"/>
          <w:szCs w:val="32"/>
        </w:rPr>
        <w:t>日至2</w:t>
      </w:r>
      <w:r>
        <w:rPr>
          <w:rFonts w:ascii="仿宋" w:hAnsi="仿宋" w:eastAsia="仿宋" w:cs="Arial"/>
          <w:sz w:val="32"/>
          <w:szCs w:val="32"/>
        </w:rPr>
        <w:t>021</w:t>
      </w:r>
      <w:r>
        <w:rPr>
          <w:rFonts w:hint="eastAsia" w:ascii="仿宋" w:hAnsi="仿宋" w:eastAsia="仿宋" w:cs="Arial"/>
          <w:sz w:val="32"/>
          <w:szCs w:val="32"/>
        </w:rPr>
        <w:t>年2月1</w:t>
      </w:r>
      <w:r>
        <w:rPr>
          <w:rFonts w:ascii="仿宋" w:hAnsi="仿宋" w:eastAsia="仿宋" w:cs="Arial"/>
          <w:sz w:val="32"/>
          <w:szCs w:val="32"/>
        </w:rPr>
        <w:t>0</w:t>
      </w:r>
      <w:r>
        <w:rPr>
          <w:rFonts w:hint="eastAsia" w:ascii="仿宋" w:hAnsi="仿宋" w:eastAsia="仿宋" w:cs="Arial"/>
          <w:sz w:val="32"/>
          <w:szCs w:val="32"/>
        </w:rPr>
        <w:t>日因“左踝关节炎”在某中医院住院1</w:t>
      </w:r>
      <w:r>
        <w:rPr>
          <w:rFonts w:ascii="仿宋" w:hAnsi="仿宋" w:eastAsia="仿宋" w:cs="Arial"/>
          <w:sz w:val="32"/>
          <w:szCs w:val="32"/>
        </w:rPr>
        <w:t>04</w:t>
      </w:r>
      <w:r>
        <w:rPr>
          <w:rFonts w:hint="eastAsia" w:ascii="仿宋" w:hAnsi="仿宋" w:eastAsia="仿宋" w:cs="Arial"/>
          <w:sz w:val="32"/>
          <w:szCs w:val="32"/>
        </w:rPr>
        <w:t>天。后李某于2</w:t>
      </w:r>
      <w:r>
        <w:rPr>
          <w:rFonts w:ascii="仿宋" w:hAnsi="仿宋" w:eastAsia="仿宋" w:cs="Arial"/>
          <w:sz w:val="32"/>
          <w:szCs w:val="32"/>
        </w:rPr>
        <w:t>021</w:t>
      </w:r>
      <w:r>
        <w:rPr>
          <w:rFonts w:hint="eastAsia" w:ascii="仿宋" w:hAnsi="仿宋" w:eastAsia="仿宋" w:cs="Arial"/>
          <w:sz w:val="32"/>
          <w:szCs w:val="32"/>
        </w:rPr>
        <w:t>年1</w:t>
      </w:r>
      <w:r>
        <w:rPr>
          <w:rFonts w:ascii="仿宋" w:hAnsi="仿宋" w:eastAsia="仿宋" w:cs="Arial"/>
          <w:sz w:val="32"/>
          <w:szCs w:val="32"/>
        </w:rPr>
        <w:t>1</w:t>
      </w:r>
      <w:r>
        <w:rPr>
          <w:rFonts w:hint="eastAsia" w:ascii="仿宋" w:hAnsi="仿宋" w:eastAsia="仿宋" w:cs="Arial"/>
          <w:sz w:val="32"/>
          <w:szCs w:val="32"/>
        </w:rPr>
        <w:t>月1</w:t>
      </w:r>
      <w:r>
        <w:rPr>
          <w:rFonts w:ascii="仿宋" w:hAnsi="仿宋" w:eastAsia="仿宋" w:cs="Arial"/>
          <w:sz w:val="32"/>
          <w:szCs w:val="32"/>
        </w:rPr>
        <w:t>1</w:t>
      </w:r>
      <w:r>
        <w:rPr>
          <w:rFonts w:hint="eastAsia" w:ascii="仿宋" w:hAnsi="仿宋" w:eastAsia="仿宋" w:cs="Arial"/>
          <w:sz w:val="32"/>
          <w:szCs w:val="32"/>
        </w:rPr>
        <w:t>日至1</w:t>
      </w:r>
      <w:r>
        <w:rPr>
          <w:rFonts w:ascii="仿宋" w:hAnsi="仿宋" w:eastAsia="仿宋" w:cs="Arial"/>
          <w:sz w:val="32"/>
          <w:szCs w:val="32"/>
        </w:rPr>
        <w:t>4</w:t>
      </w:r>
      <w:r>
        <w:rPr>
          <w:rFonts w:hint="eastAsia" w:ascii="仿宋" w:hAnsi="仿宋" w:eastAsia="仿宋" w:cs="Arial"/>
          <w:sz w:val="32"/>
          <w:szCs w:val="32"/>
        </w:rPr>
        <w:t>日在广西某一附院住院治疗3天。后李某于2</w:t>
      </w:r>
      <w:r>
        <w:rPr>
          <w:rFonts w:ascii="仿宋" w:hAnsi="仿宋" w:eastAsia="仿宋" w:cs="Arial"/>
          <w:sz w:val="32"/>
          <w:szCs w:val="32"/>
        </w:rPr>
        <w:t>021</w:t>
      </w:r>
      <w:r>
        <w:rPr>
          <w:rFonts w:hint="eastAsia" w:ascii="仿宋" w:hAnsi="仿宋" w:eastAsia="仿宋" w:cs="Arial"/>
          <w:sz w:val="32"/>
          <w:szCs w:val="32"/>
        </w:rPr>
        <w:t>年1</w:t>
      </w:r>
      <w:r>
        <w:rPr>
          <w:rFonts w:ascii="仿宋" w:hAnsi="仿宋" w:eastAsia="仿宋" w:cs="Arial"/>
          <w:sz w:val="32"/>
          <w:szCs w:val="32"/>
        </w:rPr>
        <w:t>1</w:t>
      </w:r>
      <w:r>
        <w:rPr>
          <w:rFonts w:hint="eastAsia" w:ascii="仿宋" w:hAnsi="仿宋" w:eastAsia="仿宋" w:cs="Arial"/>
          <w:sz w:val="32"/>
          <w:szCs w:val="32"/>
        </w:rPr>
        <w:t>月</w:t>
      </w:r>
      <w:r>
        <w:rPr>
          <w:rFonts w:ascii="仿宋" w:hAnsi="仿宋" w:eastAsia="仿宋" w:cs="Arial"/>
          <w:sz w:val="32"/>
          <w:szCs w:val="32"/>
        </w:rPr>
        <w:t>14</w:t>
      </w:r>
      <w:r>
        <w:rPr>
          <w:rFonts w:hint="eastAsia" w:ascii="仿宋" w:hAnsi="仿宋" w:eastAsia="仿宋" w:cs="Arial"/>
          <w:sz w:val="32"/>
          <w:szCs w:val="32"/>
        </w:rPr>
        <w:t>日至2</w:t>
      </w:r>
      <w:r>
        <w:rPr>
          <w:rFonts w:ascii="仿宋" w:hAnsi="仿宋" w:eastAsia="仿宋" w:cs="Arial"/>
          <w:sz w:val="32"/>
          <w:szCs w:val="32"/>
        </w:rPr>
        <w:t>021</w:t>
      </w:r>
      <w:r>
        <w:rPr>
          <w:rFonts w:hint="eastAsia" w:ascii="仿宋" w:hAnsi="仿宋" w:eastAsia="仿宋" w:cs="Arial"/>
          <w:sz w:val="32"/>
          <w:szCs w:val="32"/>
        </w:rPr>
        <w:t>年1</w:t>
      </w:r>
      <w:r>
        <w:rPr>
          <w:rFonts w:ascii="仿宋" w:hAnsi="仿宋" w:eastAsia="仿宋" w:cs="Arial"/>
          <w:sz w:val="32"/>
          <w:szCs w:val="32"/>
        </w:rPr>
        <w:t>1</w:t>
      </w:r>
      <w:r>
        <w:rPr>
          <w:rFonts w:hint="eastAsia" w:ascii="仿宋" w:hAnsi="仿宋" w:eastAsia="仿宋" w:cs="Arial"/>
          <w:sz w:val="32"/>
          <w:szCs w:val="32"/>
        </w:rPr>
        <w:t>月2</w:t>
      </w:r>
      <w:r>
        <w:rPr>
          <w:rFonts w:ascii="仿宋" w:hAnsi="仿宋" w:eastAsia="仿宋" w:cs="Arial"/>
          <w:sz w:val="32"/>
          <w:szCs w:val="32"/>
        </w:rPr>
        <w:t>2</w:t>
      </w:r>
      <w:r>
        <w:rPr>
          <w:rFonts w:hint="eastAsia" w:ascii="仿宋" w:hAnsi="仿宋" w:eastAsia="仿宋" w:cs="Arial"/>
          <w:sz w:val="32"/>
          <w:szCs w:val="32"/>
        </w:rPr>
        <w:t>日在广西某人民医院住院治疗8天。其他门诊检查、诊疗次数若干。共计住院2</w:t>
      </w:r>
      <w:r>
        <w:rPr>
          <w:rFonts w:ascii="仿宋" w:hAnsi="仿宋" w:eastAsia="仿宋" w:cs="Arial"/>
          <w:sz w:val="32"/>
          <w:szCs w:val="32"/>
        </w:rPr>
        <w:t>10</w:t>
      </w:r>
      <w:r>
        <w:rPr>
          <w:rFonts w:hint="eastAsia" w:ascii="仿宋" w:hAnsi="仿宋" w:eastAsia="仿宋" w:cs="Arial"/>
          <w:sz w:val="32"/>
          <w:szCs w:val="32"/>
        </w:rPr>
        <w:t>天，产生医疗费1</w:t>
      </w:r>
      <w:r>
        <w:rPr>
          <w:rFonts w:ascii="仿宋" w:hAnsi="仿宋" w:eastAsia="仿宋" w:cs="Arial"/>
          <w:sz w:val="32"/>
          <w:szCs w:val="32"/>
        </w:rPr>
        <w:t>55446.58</w:t>
      </w:r>
      <w:r>
        <w:rPr>
          <w:rFonts w:hint="eastAsia" w:ascii="仿宋" w:hAnsi="仿宋" w:eastAsia="仿宋" w:cs="Arial"/>
          <w:sz w:val="32"/>
          <w:szCs w:val="32"/>
        </w:rPr>
        <w:t>元。李某诉前委托某鉴定机构出具《司法鉴定意见书》，评定误工期、护理期、营养期均为2</w:t>
      </w:r>
      <w:r>
        <w:rPr>
          <w:rFonts w:ascii="仿宋" w:hAnsi="仿宋" w:eastAsia="仿宋" w:cs="Arial"/>
          <w:sz w:val="32"/>
          <w:szCs w:val="32"/>
        </w:rPr>
        <w:t>10</w:t>
      </w:r>
      <w:r>
        <w:rPr>
          <w:rFonts w:hint="eastAsia" w:ascii="仿宋" w:hAnsi="仿宋" w:eastAsia="仿宋" w:cs="Arial"/>
          <w:sz w:val="32"/>
          <w:szCs w:val="32"/>
        </w:rPr>
        <w:t>日。李某据此诉至法院，要求广西某公司赔偿医疗费、营养费、住院伙食补助费、精神损害抚慰金等费用共计4</w:t>
      </w:r>
      <w:r>
        <w:rPr>
          <w:rFonts w:ascii="仿宋" w:hAnsi="仿宋" w:eastAsia="仿宋" w:cs="Arial"/>
          <w:sz w:val="32"/>
          <w:szCs w:val="32"/>
        </w:rPr>
        <w:t>29255.72</w:t>
      </w:r>
      <w:r>
        <w:rPr>
          <w:rFonts w:hint="eastAsia" w:ascii="仿宋" w:hAnsi="仿宋" w:eastAsia="仿宋" w:cs="Arial"/>
          <w:sz w:val="32"/>
          <w:szCs w:val="32"/>
        </w:rPr>
        <w:t>元。诉讼中，经广西某公司申请，法院追加某保险玉林公司为共同被告。</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一审认为，一、本案中，“摇摇桥”娱乐项目本身就存在一定的危险性和安全隐患，这就要求经营者履行更高的安全保障义务。虽然某公司在景区入口、门票、游玩项目处设置了“游客须知”、“温馨提示”标牌，设置了安全人员，在“摇摇桥”下铺设了防护充气垫，但该充气垫只能缓冲下坠的力道，无法绝对保证安全。另一方面，李某受伤后，广西某公司没有及时送医。因此，不能认定广西某公司已尽到充分的安全保障义务。综合确定广西某公司承担7</w:t>
      </w:r>
      <w:r>
        <w:rPr>
          <w:rFonts w:ascii="仿宋" w:hAnsi="仿宋" w:eastAsia="仿宋" w:cs="Arial"/>
          <w:sz w:val="32"/>
          <w:szCs w:val="32"/>
        </w:rPr>
        <w:t>0%</w:t>
      </w:r>
      <w:r>
        <w:rPr>
          <w:rFonts w:hint="eastAsia" w:ascii="仿宋" w:hAnsi="仿宋" w:eastAsia="仿宋" w:cs="Arial"/>
          <w:sz w:val="32"/>
          <w:szCs w:val="32"/>
        </w:rPr>
        <w:t>责任，李某自行承担3</w:t>
      </w:r>
      <w:r>
        <w:rPr>
          <w:rFonts w:ascii="仿宋" w:hAnsi="仿宋" w:eastAsia="仿宋" w:cs="Arial"/>
          <w:sz w:val="32"/>
          <w:szCs w:val="32"/>
        </w:rPr>
        <w:t>0%</w:t>
      </w:r>
      <w:r>
        <w:rPr>
          <w:rFonts w:hint="eastAsia" w:ascii="仿宋" w:hAnsi="仿宋" w:eastAsia="仿宋" w:cs="Arial"/>
          <w:sz w:val="32"/>
          <w:szCs w:val="32"/>
        </w:rPr>
        <w:t>责任。二、李某诉求中合理支出的费用为3</w:t>
      </w:r>
      <w:r>
        <w:rPr>
          <w:rFonts w:ascii="仿宋" w:hAnsi="仿宋" w:eastAsia="仿宋" w:cs="Arial"/>
          <w:sz w:val="32"/>
          <w:szCs w:val="32"/>
        </w:rPr>
        <w:t>39607.21</w:t>
      </w:r>
      <w:r>
        <w:rPr>
          <w:rFonts w:hint="eastAsia" w:ascii="仿宋" w:hAnsi="仿宋" w:eastAsia="仿宋" w:cs="Arial"/>
          <w:sz w:val="32"/>
          <w:szCs w:val="32"/>
        </w:rPr>
        <w:t>元（包含医疗费1</w:t>
      </w:r>
      <w:r>
        <w:rPr>
          <w:rFonts w:ascii="仿宋" w:hAnsi="仿宋" w:eastAsia="仿宋" w:cs="Arial"/>
          <w:sz w:val="32"/>
          <w:szCs w:val="32"/>
        </w:rPr>
        <w:t>55446.58</w:t>
      </w:r>
      <w:r>
        <w:rPr>
          <w:rFonts w:hint="eastAsia" w:ascii="仿宋" w:hAnsi="仿宋" w:eastAsia="仿宋" w:cs="Arial"/>
          <w:sz w:val="32"/>
          <w:szCs w:val="32"/>
        </w:rPr>
        <w:t>元、按住院2</w:t>
      </w:r>
      <w:r>
        <w:rPr>
          <w:rFonts w:ascii="仿宋" w:hAnsi="仿宋" w:eastAsia="仿宋" w:cs="Arial"/>
          <w:sz w:val="32"/>
          <w:szCs w:val="32"/>
        </w:rPr>
        <w:t>10</w:t>
      </w:r>
      <w:r>
        <w:rPr>
          <w:rFonts w:hint="eastAsia" w:ascii="仿宋" w:hAnsi="仿宋" w:eastAsia="仿宋" w:cs="Arial"/>
          <w:sz w:val="32"/>
          <w:szCs w:val="32"/>
        </w:rPr>
        <w:t>天计算各项费用）。由于广西某公司向某保险玉林公司投保了公众责任险，一审判决某保险玉林公司赔偿原告各项费用共计1</w:t>
      </w:r>
      <w:r>
        <w:rPr>
          <w:rFonts w:ascii="仿宋" w:hAnsi="仿宋" w:eastAsia="仿宋" w:cs="Arial"/>
          <w:sz w:val="32"/>
          <w:szCs w:val="32"/>
        </w:rPr>
        <w:t>93846.73</w:t>
      </w:r>
      <w:r>
        <w:rPr>
          <w:rFonts w:hint="eastAsia" w:ascii="仿宋" w:hAnsi="仿宋" w:eastAsia="仿宋" w:cs="Arial"/>
          <w:sz w:val="32"/>
          <w:szCs w:val="32"/>
        </w:rPr>
        <w:t>元。</w:t>
      </w:r>
    </w:p>
    <w:p>
      <w:pPr>
        <w:spacing w:line="600" w:lineRule="exact"/>
        <w:ind w:firstLine="640" w:firstLineChars="200"/>
        <w:rPr>
          <w:rFonts w:hint="eastAsia" w:ascii="仿宋" w:hAnsi="仿宋" w:eastAsia="仿宋" w:cs="Arial"/>
          <w:sz w:val="32"/>
          <w:szCs w:val="32"/>
        </w:rPr>
      </w:pPr>
      <w:r>
        <w:rPr>
          <w:rFonts w:hint="eastAsia" w:ascii="仿宋" w:hAnsi="仿宋" w:eastAsia="仿宋" w:cs="Arial"/>
          <w:sz w:val="32"/>
          <w:szCs w:val="32"/>
        </w:rPr>
        <w:t>广西某公司不服一审判决，委托广西鸿州（南宁）律师事务所梁干律师代理其提起上诉。二审法院经过审理，认为李某住院缺乏必要性，住院天数缺乏合理性，一审法院对双方的责任划分与双方的过错不相符，改判为某保险玉林公司向李某赔偿71693.56元。</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w:t>
      </w:r>
      <w:r>
        <w:rPr>
          <w:rFonts w:hint="eastAsia" w:ascii="仿宋" w:hAnsi="仿宋" w:eastAsia="仿宋" w:cs="Arial"/>
          <w:sz w:val="32"/>
          <w:szCs w:val="32"/>
        </w:rPr>
        <w:t>代理意见</w:t>
      </w:r>
      <w:r>
        <w:rPr>
          <w:rFonts w:hint="eastAsia" w:ascii="黑体" w:hAnsi="黑体" w:eastAsia="黑体" w:cs="Arial"/>
          <w:sz w:val="32"/>
          <w:szCs w:val="32"/>
        </w:rPr>
        <w:t>】</w:t>
      </w:r>
    </w:p>
    <w:p>
      <w:pPr>
        <w:widowControl/>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一、李某自愿参加具有风险性的游乐活动，应对其损害承担相应的责任。</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李某是完全民事行为能力人，经阅读游客须知、接受工作人员介绍、并旁观其他游客体验的过程，已经充分了解和知道该项目存在可能风险，但仍然决定参与游玩，且未对自己可能存在的危害采取保护措施，根据《民法典》第一千一百七十六条第一款：“自愿参加具有一定风险的文体活动，因其他参加者的行为受到损害的，受害人不得请求其他参加者承担侵权责任；但是，其他参加者对损害的发生有故意或者重大过失的除外。”李某应当自行承担责任。</w:t>
      </w:r>
    </w:p>
    <w:p>
      <w:pPr>
        <w:spacing w:line="600" w:lineRule="exact"/>
        <w:ind w:firstLine="640" w:firstLineChars="200"/>
        <w:rPr>
          <w:rFonts w:ascii="仿宋" w:hAnsi="仿宋" w:eastAsia="仿宋" w:cs="Arial"/>
          <w:b/>
          <w:bCs/>
          <w:sz w:val="32"/>
          <w:szCs w:val="32"/>
        </w:rPr>
      </w:pPr>
      <w:r>
        <w:rPr>
          <w:rFonts w:hint="eastAsia" w:ascii="黑体" w:hAnsi="黑体" w:eastAsia="黑体" w:cs="黑体"/>
          <w:sz w:val="32"/>
          <w:szCs w:val="32"/>
        </w:rPr>
        <w:t>二、李某主张的住院天数明显不符合常理，存在“挂床”虚增住院天数的情形。相应的赔偿项目和赔偿金额存在不真实不合理的情况。</w:t>
      </w:r>
    </w:p>
    <w:p>
      <w:pPr>
        <w:spacing w:line="600" w:lineRule="exact"/>
        <w:ind w:firstLine="640" w:firstLineChars="200"/>
        <w:contextualSpacing/>
        <w:rPr>
          <w:rFonts w:ascii="仿宋" w:hAnsi="仿宋" w:eastAsia="仿宋" w:cs="方正仿宋_GB2312"/>
          <w:b/>
          <w:bCs/>
          <w:sz w:val="32"/>
          <w:szCs w:val="32"/>
        </w:rPr>
      </w:pPr>
      <w:r>
        <w:rPr>
          <w:rFonts w:hint="eastAsia" w:ascii="楷体" w:hAnsi="楷体" w:eastAsia="楷体" w:cs="楷体"/>
          <w:sz w:val="32"/>
          <w:szCs w:val="32"/>
        </w:rPr>
        <w:t>（一）所谓住院期间，李某仍然在外承接业务，其主张的住院时间不真实。</w:t>
      </w:r>
    </w:p>
    <w:p>
      <w:pPr>
        <w:spacing w:line="600" w:lineRule="exact"/>
        <w:ind w:firstLine="640" w:firstLineChars="200"/>
        <w:contextualSpacing/>
        <w:rPr>
          <w:rFonts w:ascii="仿宋" w:hAnsi="仿宋" w:eastAsia="仿宋" w:cs="方正仿宋_GB2312"/>
          <w:sz w:val="32"/>
          <w:szCs w:val="32"/>
        </w:rPr>
      </w:pPr>
      <w:r>
        <w:rPr>
          <w:rFonts w:hint="eastAsia" w:ascii="仿宋" w:hAnsi="仿宋" w:eastAsia="仿宋" w:cs="方正仿宋_GB2312"/>
          <w:sz w:val="32"/>
          <w:szCs w:val="32"/>
        </w:rPr>
        <w:t>李某为执业律师，在其诉称的住院治疗期间，仍然在当地正常开展接案、立案、会见、开庭等工作，例如：</w:t>
      </w:r>
      <w:r>
        <w:rPr>
          <w:rFonts w:ascii="仿宋" w:hAnsi="仿宋" w:eastAsia="仿宋" w:cs="方正仿宋_GB2312"/>
          <w:sz w:val="32"/>
          <w:szCs w:val="32"/>
        </w:rPr>
        <w:t>（2021）桂09民终**号</w:t>
      </w:r>
      <w:r>
        <w:rPr>
          <w:rFonts w:hint="eastAsia" w:ascii="仿宋" w:hAnsi="仿宋" w:eastAsia="仿宋" w:cs="方正仿宋_GB2312"/>
          <w:sz w:val="32"/>
          <w:szCs w:val="32"/>
        </w:rPr>
        <w:t>案、</w:t>
      </w:r>
      <w:r>
        <w:rPr>
          <w:rFonts w:ascii="仿宋" w:hAnsi="仿宋" w:eastAsia="仿宋" w:cs="方正仿宋_GB2312"/>
          <w:sz w:val="32"/>
          <w:szCs w:val="32"/>
        </w:rPr>
        <w:t>（2021）桂09民终**号</w:t>
      </w:r>
      <w:r>
        <w:rPr>
          <w:rFonts w:hint="eastAsia" w:ascii="仿宋" w:hAnsi="仿宋" w:eastAsia="仿宋" w:cs="方正仿宋_GB2312"/>
          <w:sz w:val="32"/>
          <w:szCs w:val="32"/>
        </w:rPr>
        <w:t>案、</w:t>
      </w:r>
      <w:r>
        <w:rPr>
          <w:rFonts w:ascii="仿宋" w:hAnsi="仿宋" w:eastAsia="仿宋" w:cs="方正仿宋_GB2312"/>
          <w:sz w:val="32"/>
          <w:szCs w:val="32"/>
        </w:rPr>
        <w:t>（2020）桂0981刑初**号</w:t>
      </w:r>
      <w:r>
        <w:rPr>
          <w:rFonts w:hint="eastAsia" w:ascii="仿宋" w:hAnsi="仿宋" w:eastAsia="仿宋" w:cs="方正仿宋_GB2312"/>
          <w:sz w:val="32"/>
          <w:szCs w:val="32"/>
        </w:rPr>
        <w:t>案、</w:t>
      </w:r>
      <w:r>
        <w:rPr>
          <w:rFonts w:ascii="仿宋" w:hAnsi="仿宋" w:eastAsia="仿宋" w:cs="方正仿宋_GB2312"/>
          <w:sz w:val="32"/>
          <w:szCs w:val="32"/>
        </w:rPr>
        <w:t>（2020）桂0981刑初**号</w:t>
      </w:r>
      <w:r>
        <w:rPr>
          <w:rFonts w:hint="eastAsia" w:ascii="仿宋" w:hAnsi="仿宋" w:eastAsia="仿宋" w:cs="方正仿宋_GB2312"/>
          <w:sz w:val="32"/>
          <w:szCs w:val="32"/>
        </w:rPr>
        <w:t>等，李某均作为代理律师出庭履行职务，并在庭审笔录上签字确认。可见其主张的住院时间不真实。</w:t>
      </w:r>
    </w:p>
    <w:p>
      <w:pPr>
        <w:spacing w:line="600" w:lineRule="exact"/>
        <w:ind w:firstLine="640" w:firstLineChars="200"/>
        <w:rPr>
          <w:rFonts w:ascii="仿宋" w:hAnsi="仿宋" w:eastAsia="仿宋" w:cs="Arial"/>
          <w:b/>
          <w:bCs/>
          <w:sz w:val="32"/>
          <w:szCs w:val="32"/>
        </w:rPr>
      </w:pPr>
      <w:r>
        <w:rPr>
          <w:rFonts w:hint="eastAsia" w:ascii="楷体" w:hAnsi="楷体" w:eastAsia="楷体" w:cs="楷体"/>
          <w:sz w:val="32"/>
          <w:szCs w:val="32"/>
        </w:rPr>
        <w:t>（二）李某主张的住院天数超出相应的病症指征的必要性和合理性。</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参考《人身损害误工期、护理期、营养期评定规范》10.2.14：“胫腓骨骨折[S82.201]：a)胫骨骨折：误工120-180日，护理30～90日，营养60-90日、b)腓骨骨折：误工60-90日，护理30～60日，营养30～60日；c)胫腓骨双骨折：误工120～180日，护理30～90日，营养60～90日；”</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根据李某提供的住院记录，李某第一次住院后被诊断为“左侧腓骨上段骨折、左侧胫骨后踝斯脱性骨折、左踝关节急性脱位整复术后”，未行开放性手术，出院时无疼痛不适或肢体障碍，可知其伤情并不严重复杂。但李某前后以多种病由住院多次，住院天数总计2</w:t>
      </w:r>
      <w:r>
        <w:rPr>
          <w:rFonts w:ascii="仿宋" w:hAnsi="仿宋" w:eastAsia="仿宋" w:cs="Arial"/>
          <w:sz w:val="32"/>
          <w:szCs w:val="32"/>
        </w:rPr>
        <w:t>10</w:t>
      </w:r>
      <w:r>
        <w:rPr>
          <w:rFonts w:hint="eastAsia" w:ascii="仿宋" w:hAnsi="仿宋" w:eastAsia="仿宋" w:cs="Arial"/>
          <w:sz w:val="32"/>
          <w:szCs w:val="32"/>
        </w:rPr>
        <w:t>日，远远超出《人身损害误工期、护理期、营养期评定规范》规定的“胫腓骨折”的建议评定天数，缺乏必要性、合理性</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三、广西某公司承担70%的责任比例过高，没有法律依据。</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广西某公司已举证证明其通过设置安全提示标牌、现场提示以及在门票背面印刷等形式尽到告知、警示义务，并通过配备安全人员、设置大型充气防护垫等方式保障游客安全。根据《最高人民法院关于审理旅游纠纷案件适用法律若干问题的规定（2020修正）》第八条，广西某公司已尽到安全保障义务，要求广西某公司承担7</w:t>
      </w:r>
      <w:r>
        <w:rPr>
          <w:rFonts w:ascii="仿宋" w:hAnsi="仿宋" w:eastAsia="仿宋" w:cs="Arial"/>
          <w:sz w:val="32"/>
          <w:szCs w:val="32"/>
        </w:rPr>
        <w:t>0%</w:t>
      </w:r>
      <w:r>
        <w:rPr>
          <w:rFonts w:hint="eastAsia" w:ascii="仿宋" w:hAnsi="仿宋" w:eastAsia="仿宋" w:cs="Arial"/>
          <w:sz w:val="32"/>
          <w:szCs w:val="32"/>
        </w:rPr>
        <w:t>责任比例过高。</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一审以“不能保证绝对安全”为由，认定铜石岭公司没有尽到安全保障义务，不仅违反《最高人民法院关于审理旅游纠纷案件适用法律若干问题的规定（2020修正）》第八条的明文规定，违法加重旅游经营者的责任，还将产生严重的不良价值导向。若以“绝对保证安全”作为判断旅游经营者是否尽到安全保障义务的标准，（1）客观上来说全世界没有任何一家景区、游乐园、没有任何一个游乐项目能够达到这一标准，严重违反了“法律不强人所难”的原则；（2）大大提高旅游行业的门槛和成本，与自治区“优化升级营商环境”的精神和指示相悖。</w:t>
      </w:r>
    </w:p>
    <w:p>
      <w:pPr>
        <w:spacing w:line="600" w:lineRule="exact"/>
        <w:ind w:firstLine="640" w:firstLineChars="200"/>
        <w:rPr>
          <w:rFonts w:hint="eastAsia" w:ascii="黑体" w:hAnsi="黑体" w:eastAsia="黑体" w:cs="Arial"/>
          <w:sz w:val="32"/>
          <w:szCs w:val="32"/>
        </w:rPr>
      </w:pP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【判决结果】</w:t>
      </w:r>
    </w:p>
    <w:p>
      <w:pPr>
        <w:spacing w:line="600" w:lineRule="exact"/>
        <w:ind w:firstLine="640" w:firstLineChars="200"/>
        <w:rPr>
          <w:rFonts w:ascii="仿宋" w:hAnsi="仿宋" w:eastAsia="仿宋" w:cs="Arial"/>
          <w:bCs/>
          <w:sz w:val="32"/>
          <w:szCs w:val="32"/>
        </w:rPr>
      </w:pPr>
      <w:r>
        <w:rPr>
          <w:rFonts w:hint="eastAsia" w:ascii="仿宋" w:hAnsi="仿宋" w:eastAsia="仿宋" w:cs="Arial"/>
          <w:bCs/>
          <w:sz w:val="32"/>
          <w:szCs w:val="32"/>
        </w:rPr>
        <w:t>二审法院判决将一审判决第一项变更为：某保险玉林公司向李某赔偿7</w:t>
      </w:r>
      <w:r>
        <w:rPr>
          <w:rFonts w:ascii="仿宋" w:hAnsi="仿宋" w:eastAsia="仿宋" w:cs="Arial"/>
          <w:bCs/>
          <w:sz w:val="32"/>
          <w:szCs w:val="32"/>
        </w:rPr>
        <w:t>1693.56</w:t>
      </w:r>
      <w:r>
        <w:rPr>
          <w:rFonts w:hint="eastAsia" w:ascii="仿宋" w:hAnsi="仿宋" w:eastAsia="仿宋" w:cs="Arial"/>
          <w:bCs/>
          <w:sz w:val="32"/>
          <w:szCs w:val="32"/>
        </w:rPr>
        <w:t>元。</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w:t>
      </w:r>
      <w:r>
        <w:rPr>
          <w:rFonts w:hint="eastAsia" w:ascii="仿宋" w:hAnsi="仿宋" w:eastAsia="仿宋"/>
          <w:color w:val="000000"/>
          <w:sz w:val="32"/>
          <w:szCs w:val="32"/>
        </w:rPr>
        <w:t>裁判文书</w:t>
      </w:r>
      <w:r>
        <w:rPr>
          <w:rFonts w:hint="eastAsia" w:ascii="黑体" w:hAnsi="黑体" w:eastAsia="黑体" w:cs="Arial"/>
          <w:sz w:val="32"/>
          <w:szCs w:val="32"/>
        </w:rPr>
        <w:t>】</w:t>
      </w:r>
    </w:p>
    <w:p>
      <w:pPr>
        <w:spacing w:line="600" w:lineRule="exact"/>
        <w:ind w:firstLine="640" w:firstLineChars="200"/>
        <w:jc w:val="left"/>
        <w:textAlignment w:val="center"/>
        <w:rPr>
          <w:rFonts w:ascii="仿宋" w:hAnsi="仿宋" w:eastAsia="仿宋"/>
          <w:sz w:val="32"/>
          <w:szCs w:val="32"/>
        </w:rPr>
      </w:pPr>
      <w:r>
        <w:rPr>
          <w:rFonts w:hint="eastAsia" w:ascii="仿宋" w:hAnsi="仿宋" w:eastAsia="仿宋"/>
          <w:color w:val="000000"/>
          <w:sz w:val="32"/>
          <w:szCs w:val="32"/>
        </w:rPr>
        <w:t>二审法院认为，本案争议焦点有二，一是李某的合理经济损失是多少；二是李某与广西某公司之间的责任如何分担。</w:t>
      </w:r>
    </w:p>
    <w:p>
      <w:pPr>
        <w:spacing w:line="600" w:lineRule="exact"/>
        <w:ind w:firstLine="640" w:firstLineChars="200"/>
        <w:jc w:val="left"/>
        <w:textAlignment w:val="center"/>
        <w:rPr>
          <w:rFonts w:ascii="仿宋" w:hAnsi="仿宋" w:eastAsia="仿宋"/>
          <w:color w:val="000000"/>
          <w:sz w:val="32"/>
          <w:szCs w:val="32"/>
        </w:rPr>
      </w:pPr>
      <w:r>
        <w:rPr>
          <w:rFonts w:hint="eastAsia" w:ascii="仿宋" w:hAnsi="仿宋" w:eastAsia="仿宋"/>
          <w:color w:val="000000"/>
          <w:sz w:val="32"/>
          <w:szCs w:val="32"/>
        </w:rPr>
        <w:t>就第一个争议焦点问题，二审法院认为：关于李某的合理经济损失。李某提供的医疗费票据中，有两张开票单位是广西医大大药房连锁有限责任公司的购药发票，合计金额1176元，该项支出没有医疗机构出具的发票，其院外购药行为也没有医疗机构出具医嘱，故对该项支出不予支持。一审判决将该项支出计算在内不当，本院予以纠正。在李某主张的住院治疗期间，其多次作为案件当事人的委托诉讼代理人或辩护人出庭参加庭审活动，其住院缺乏必要性，住院天数缺乏合理性，故本院酌情认定其住院伙食补助费、误工费、护理费损失按照住院天数100天计算，即住院伙食补助费10000元（100元/天X100天）,误工费19761.37元（72129元/年+365天x100天,按商务服务业标准计算），护理费15240元（55626元/年+365天xlOO天，按居民服务业标准计算）。加上一审判决认定无误的各项经济损失，李某在本案中的合理经济损失合计288929.7元。李某上诉主张更多的营养费、误工费、护理费，理由不成立；主张支持住宿费，没有提供合法有效票据，缺乏事实依据，均不予支持。一审法院综合本案实际情况，支持3500元精神损害抚慰金不存在偏低情形，李某上诉主张改判支持5000元，理由不成立，本院不予支持。</w:t>
      </w:r>
    </w:p>
    <w:p>
      <w:pPr>
        <w:spacing w:line="600" w:lineRule="exact"/>
        <w:ind w:firstLine="640" w:firstLineChars="200"/>
        <w:jc w:val="left"/>
        <w:textAlignment w:val="center"/>
        <w:rPr>
          <w:rFonts w:ascii="仿宋" w:hAnsi="仿宋" w:eastAsia="仿宋"/>
          <w:color w:val="000000"/>
          <w:sz w:val="32"/>
          <w:szCs w:val="32"/>
        </w:rPr>
      </w:pPr>
      <w:r>
        <w:rPr>
          <w:rFonts w:hint="eastAsia" w:ascii="仿宋" w:hAnsi="仿宋" w:eastAsia="仿宋"/>
          <w:color w:val="000000"/>
          <w:sz w:val="32"/>
          <w:szCs w:val="32"/>
        </w:rPr>
        <w:t>就第二个争议焦点问题，二审法院认为：现有证据不足以证明广西某公司杂工对李某施行了复位患肢治疗，一审判决认定的事实有误，本院予以纠正。根据当事人二审提交的证据，李某发生事故的时间在当天14时21分左右，广西某公司工作人员将李某送达北流市中医院诊治为16时许，结合景区到北流市区的路途，广西某公司的送医时间在合理范围内，一审判决认定广西某公司未在第一时间将李某送至正规医院紧急就医不当，本院予以纠正。</w:t>
      </w:r>
    </w:p>
    <w:p>
      <w:pPr>
        <w:spacing w:line="600" w:lineRule="exact"/>
        <w:ind w:firstLine="640" w:firstLineChars="200"/>
        <w:jc w:val="left"/>
        <w:textAlignment w:val="center"/>
        <w:rPr>
          <w:rFonts w:ascii="仿宋" w:hAnsi="仿宋" w:eastAsia="仿宋"/>
          <w:color w:val="000000"/>
          <w:sz w:val="32"/>
          <w:szCs w:val="32"/>
        </w:rPr>
      </w:pPr>
      <w:r>
        <w:rPr>
          <w:rFonts w:hint="eastAsia" w:ascii="仿宋" w:hAnsi="仿宋" w:eastAsia="仿宋"/>
          <w:color w:val="000000"/>
          <w:sz w:val="32"/>
          <w:szCs w:val="32"/>
        </w:rPr>
        <w:t>《最高人民法院关于审理旅游纠纷案件适用法律若干问题的规定（2020年修正）》第七条第一款规定：“旅游经营者、旅游辅助服务者未尽到安全保障义务，造成旅游者人身损害、财产损失，旅游者请求旅游经营者、旅游辅助服务者承担责任的，人民法院应予支持。”第八条规定：“旅游经营者、旅游辅助服务者对可能危及旅游者人身、财产安全的旅游项目未履行告知、警示义务，造成旅游者人身损害、财产损失，旅游者请求旅游经营者、旅游辅助服务者承担责任的，人民法院应予支持。“旅游者未按旅游经营者、旅游辅助服务者的要求提供与旅游活动相关的个人健康信息并履行如实告知义务，或者不听从旅游经营者、旅游辅助服务者的告知、警示，参加不适合自身条件的旅游活动，导致旅游过程中出现人身损害、财产损失，旅游者请求旅游经营者、旅游辅助服务者承担责任的，人民法院不予支持。"根据上述规定，广西某公司应否承担责任的前提是其是否违反安全保障义务。故应首先明确广西某公司在本案中承担的安全保障义务的范围是什么。案涉网红摇摇桥并非用于人们通行的普通桥梁，该项目的游戏规则决定了游客跌落桥底气垫是游玩的正常结果，上诉人李某亦认可掉下桥才是该项目“卖点”。同时桥面距离气垫的高度在60-126厘米，不存在偏高而危险的情形，李某主张该桥包括气垫设计存在缺陷依据不足，本院对其该主张不予采信。</w:t>
      </w:r>
    </w:p>
    <w:p>
      <w:pPr>
        <w:spacing w:line="600" w:lineRule="exact"/>
        <w:ind w:firstLine="640" w:firstLineChars="200"/>
        <w:jc w:val="left"/>
        <w:textAlignment w:val="center"/>
        <w:rPr>
          <w:rFonts w:ascii="仿宋" w:hAnsi="仿宋" w:eastAsia="仿宋"/>
          <w:color w:val="000000"/>
          <w:sz w:val="32"/>
          <w:szCs w:val="32"/>
        </w:rPr>
      </w:pPr>
      <w:r>
        <w:rPr>
          <w:rFonts w:hint="eastAsia" w:ascii="仿宋" w:hAnsi="仿宋" w:eastAsia="仿宋"/>
          <w:color w:val="000000"/>
          <w:sz w:val="32"/>
          <w:szCs w:val="32"/>
        </w:rPr>
        <w:t>作为旅游经营者，广西某公司的安全保障义务应为在提供服务过程中，有无超过普通人能够意识到的危险，是否存在管理过失，以及在发生意外后是否尽到救助义务等。本案中，广西某公司虽已通过设置安全提示标牌、现场提示以及在门票背面印刷等形式尽到告知、警示义务，并通过配备安全工作人员、设置大型充气防护垫等方式保障游客安全，但其工作人员对李某携带背包游玩案涉项目的行为未予劝阻，存在管理过失。本案事故发生后，广西某公司虽已及时将李某送往正规医院救治，但根据广西某公司一审提交的《旅游突发事件应急预案》，景区事故发生后的人员救治工作应由医疗救护组的专业人员负责，而本案事故发生后，对李某的伤后救治是由景区其他工作人员进行的，广西某公司在事后救治工作上存在过错。但广西某公司的上述过失仅是造成李某受伤及相关损害后果的次要原因。李某作为完全民事行为能力人，在游玩案涉项目前已看到其他游客如何游玩，知晓游戏规则，明知案涉项目存在一定危险性，也知道该项目的“卖点”是掉落桥底，其仍然选择上桥游玩，存在《中华人民共和国民法典》第一千一百七十六条规定的自甘风险的情形；且其携带背包上桥游玩的行为违反了安全游玩提示的有关内容。在游玩过程中，其亦未尽到最大程度保护自己的安全注意义务，如身体应稍为下蹲，以及身体随着桥梁摇摆的方向跟随摆动，防止跌落桥底，注意跌落姿势等，未尽普通人的注意义务。在原因力上，李某的上述行为对于本案事故的发生以及损害后果所起的作用更大，其存在主要过错，应承担更多的责任。根据《中华人民共和国民法典》第一千一百七十六条第二款规定，即使本案存在李某自甘风险的情形，亦不能完全免除广西某公司应尽的法定安全保障义务。因此，综合本次事故发生的原因、经过、损害结果，结合双方的过错，本院认定由李某对其自身损失承担60%的责任，广西某公司对李某的经济损失承担40%的赔偿责任。一审法院对双方的责任划分与双方的过错不相符，本院予以纠正。</w:t>
      </w:r>
    </w:p>
    <w:p>
      <w:pPr>
        <w:spacing w:line="600" w:lineRule="exact"/>
        <w:ind w:firstLine="640" w:firstLineChars="200"/>
        <w:jc w:val="left"/>
        <w:textAlignment w:val="center"/>
        <w:rPr>
          <w:rFonts w:ascii="仿宋" w:hAnsi="仿宋" w:eastAsia="仿宋"/>
          <w:sz w:val="32"/>
          <w:szCs w:val="32"/>
        </w:rPr>
      </w:pPr>
      <w:r>
        <w:rPr>
          <w:rFonts w:hint="eastAsia" w:ascii="仿宋" w:hAnsi="仿宋" w:eastAsia="仿宋"/>
          <w:color w:val="000000"/>
          <w:sz w:val="32"/>
          <w:szCs w:val="32"/>
        </w:rPr>
        <w:t>综上所述，二审法院认为，一审判决认定事实和实体处理均有误，本院予以纠正。广西某公司和太平财险玉林公司上诉部分有理，本院予以部分支持。李某上诉无理，本院予以驳回。</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w:t>
      </w:r>
      <w:r>
        <w:rPr>
          <w:rFonts w:hint="eastAsia" w:ascii="仿宋" w:hAnsi="仿宋" w:eastAsia="仿宋" w:cs="Arial"/>
          <w:sz w:val="32"/>
          <w:szCs w:val="32"/>
        </w:rPr>
        <w:t>案例评析</w:t>
      </w:r>
      <w:r>
        <w:rPr>
          <w:rFonts w:hint="eastAsia" w:ascii="黑体" w:hAnsi="黑体" w:eastAsia="黑体" w:cs="Arial"/>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一、如何认定旅游经营者安全保障义务的限度？</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尽管《民法典》、《最高人民法院关于审理旅游纠纷案件适用法律若干问题的规定（2020修正）》中均规定了旅游景区作为公共场所管理人，应承担安全保障义务。但在司法实践中，关于经营者安全保障义务之限度的判定并非易事，判断经营者是否尽到了合理限度范围内的安全保障义务是法官审理此类案件的重点及难点所在。由于实践中经营者安全保障义务限度的判断标准复杂、多样不同法官对于此类案件会作出不一样的裁判结果。</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为了维护游客的权益，部分法院判决选择完全倾向游客一方，只要在旅游过程中受伤，就认定旅游经营者没有尽到安全保障义务。此种审判方式的问题在于：（1）未充分认识和判断旅游经营者是否尽到安全保障义务，将法条规定的“过错推定责任”实质上变为“无过错责任”。（2）无限度地扩大安全保障义务的范围，严重打击旅游经营者履行安全保障义务的积极性，导致安全保障义务形同虚设。旅游经营者不论投入多大力量设置安全保障措施，似乎永远无法达到法律认可的标准，久而久之旅游经营者将不再向事前安全保障投入资金，游客的人身财产安全保障反而得不到落实，违背了安全保障义务设置的初衷。</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本案二审法院认为，判断旅游经营者是否尽到安全保障义务，应综合分析判断为在提供服务过程中，有无超过普通人能够意识到的危险，是否存在管理过失，以及在发生意外后是否尽到救助义务等。二审法院的认定的方法更接近理论界中的“四标准说”：</w:t>
      </w:r>
    </w:p>
    <w:p>
      <w:pPr>
        <w:spacing w:line="600" w:lineRule="exact"/>
        <w:ind w:firstLine="640" w:firstLineChars="200"/>
        <w:rPr>
          <w:rFonts w:ascii="仿宋" w:hAnsi="仿宋" w:eastAsia="仿宋" w:cs="Arial"/>
          <w:sz w:val="30"/>
          <w:szCs w:val="30"/>
        </w:rPr>
      </w:pPr>
      <w:r>
        <w:rPr>
          <w:rFonts w:hint="eastAsia" w:ascii="楷体" w:hAnsi="楷体" w:eastAsia="楷体" w:cs="楷体"/>
          <w:sz w:val="32"/>
          <w:szCs w:val="32"/>
        </w:rPr>
        <w:t>（一）法律规定标准。</w:t>
      </w:r>
      <w:r>
        <w:rPr>
          <w:rFonts w:hint="eastAsia" w:ascii="仿宋" w:hAnsi="仿宋" w:eastAsia="仿宋" w:cs="Arial"/>
          <w:sz w:val="32"/>
          <w:szCs w:val="32"/>
        </w:rPr>
        <w:t>如果法律已对安全保障义务进行了明确的规定，那么应按照该法条来判断是否尽到了安全保障义务。例如：《中华人民共和国旅游法》第七十九条第一款：“旅游经营者应当严格执行安全生产管理和消防安全管理的法律、法规和国家标准、行业标准，具备相应的安全生产条件，制定旅游者安全保护制度和应急预案。”发生事故时若旅游经营者没有做到前述</w:t>
      </w:r>
      <w:r>
        <w:rPr>
          <w:rFonts w:hint="eastAsia" w:ascii="仿宋" w:hAnsi="仿宋" w:eastAsia="仿宋" w:cs="Arial"/>
          <w:sz w:val="30"/>
          <w:szCs w:val="30"/>
        </w:rPr>
        <w:t>法定义务，则可以判断未尽到安全保障义务。</w:t>
      </w:r>
    </w:p>
    <w:p>
      <w:pPr>
        <w:spacing w:line="600" w:lineRule="exact"/>
        <w:ind w:firstLine="640" w:firstLineChars="200"/>
        <w:rPr>
          <w:rFonts w:ascii="仿宋" w:hAnsi="仿宋" w:eastAsia="仿宋" w:cs="Arial"/>
          <w:sz w:val="32"/>
          <w:szCs w:val="32"/>
        </w:rPr>
      </w:pPr>
      <w:r>
        <w:rPr>
          <w:rFonts w:hint="eastAsia" w:ascii="楷体" w:hAnsi="楷体" w:eastAsia="楷体" w:cs="楷体"/>
          <w:sz w:val="32"/>
          <w:szCs w:val="32"/>
        </w:rPr>
        <w:t>（二）特殊标准。</w:t>
      </w:r>
      <w:r>
        <w:rPr>
          <w:rFonts w:hint="eastAsia" w:ascii="仿宋" w:hAnsi="仿宋" w:eastAsia="仿宋" w:cs="Arial"/>
          <w:sz w:val="32"/>
          <w:szCs w:val="32"/>
        </w:rPr>
        <w:t>经营者应当对未成年人负有更高的安全保障义务，因此经营者首先应当为未成年人进行危险的消除或隔离，或采取适当的措施避免未成年人受伤。若经营者没有做到上述内容，则必然没有对未成年人尽到安全保障义务。</w:t>
      </w:r>
    </w:p>
    <w:p>
      <w:pPr>
        <w:spacing w:line="600" w:lineRule="exact"/>
        <w:ind w:firstLine="640" w:firstLineChars="200"/>
        <w:rPr>
          <w:rFonts w:ascii="仿宋" w:hAnsi="仿宋" w:eastAsia="仿宋" w:cs="Arial"/>
          <w:sz w:val="32"/>
          <w:szCs w:val="32"/>
        </w:rPr>
      </w:pPr>
      <w:r>
        <w:rPr>
          <w:rFonts w:hint="eastAsia" w:ascii="楷体" w:hAnsi="楷体" w:eastAsia="楷体" w:cs="楷体"/>
          <w:sz w:val="32"/>
          <w:szCs w:val="32"/>
        </w:rPr>
        <w:t>（三）善良管理人的标准。</w:t>
      </w:r>
      <w:r>
        <w:rPr>
          <w:rFonts w:hint="eastAsia" w:ascii="仿宋" w:hAnsi="仿宋" w:eastAsia="仿宋" w:cs="Arial"/>
          <w:sz w:val="32"/>
          <w:szCs w:val="32"/>
        </w:rPr>
        <w:t>在没有法定标准的情况下，经营者是否违反了合理限度范围内的安全保障义务应当根据其是否达到了一个善良的、理智的人在同等情况下所采取的注意义务的程度来进行判断，也即是以一个一般人的反应为客观标准进行判断。</w:t>
      </w:r>
    </w:p>
    <w:p>
      <w:pPr>
        <w:spacing w:line="600" w:lineRule="exact"/>
        <w:ind w:firstLine="640" w:firstLineChars="200"/>
        <w:rPr>
          <w:rFonts w:ascii="仿宋" w:hAnsi="仿宋" w:eastAsia="仿宋" w:cs="Arial"/>
          <w:sz w:val="32"/>
          <w:szCs w:val="32"/>
        </w:rPr>
      </w:pPr>
      <w:r>
        <w:rPr>
          <w:rFonts w:hint="eastAsia" w:ascii="楷体" w:hAnsi="楷体" w:eastAsia="楷体" w:cs="楷体"/>
          <w:sz w:val="32"/>
          <w:szCs w:val="32"/>
        </w:rPr>
        <w:t>（四）一般标准。</w:t>
      </w:r>
      <w:r>
        <w:rPr>
          <w:rFonts w:hint="eastAsia" w:ascii="仿宋" w:hAnsi="仿宋" w:eastAsia="仿宋" w:cs="Arial"/>
          <w:sz w:val="32"/>
          <w:szCs w:val="32"/>
        </w:rPr>
        <w:t>公共场所的管理人或经营者应尽的安全保障义务首先应是对潜在的可能风险的警告、提示义务；其次是对受邀请进入到该场所的消费者受到的损害，尽可能降低到最低程度。</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但是，何为“普通人能够意识到的危险”？“尽可能”是否要求经营者穷尽一切手段去规避风险？不同的行业各有不同的标准，因此这种认定方法亦有其模糊性，实践中对审判者的认识水平、生活经验要求很高。我们期待法律、司法实践为我们带来更明确的新指示。</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二、如何对“实际住院天数”超出“合理住院天数”进行举证和判断？</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司法实践中不难发现一种不良现象，一部分伤者在必要的治疗之外，通过故意增加住院次数、拖延出院时间、虚假住院（俗称“挂床”）来增加谈判筹码、索取超额赔偿。审判中若对住院治疗天数及产生的费用不加区分地全部认定，将助长这一不良现象，导致司法资源、医疗资源的双重浪费。</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为此，重庆市第三人民法院在（2020）渝03民终625号民事判决中梳理了“合理住院天数”与“实际住院天数”的区别：“合理住院天数与实际住院天数是两个不同概念,合理住院天数是鉴定机构根据伤者病情、病历资料、治疗过程等因素从专业角度确定伤者基于事故的住院天数。实际住院天数则是伤者事实上住院的天数。相对来说,合理住院天数更能体现伤者因事故受伤造成的直接损失情况。”</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对于“实际住院天数”超出“合理住院天数”的举证方式，根据我们的代理经验，可以参考以下方式：</w:t>
      </w:r>
    </w:p>
    <w:p>
      <w:pPr>
        <w:spacing w:line="600" w:lineRule="exact"/>
        <w:ind w:firstLine="640" w:firstLineChars="200"/>
        <w:rPr>
          <w:rFonts w:ascii="仿宋" w:hAnsi="仿宋" w:eastAsia="仿宋" w:cs="Arial"/>
          <w:sz w:val="32"/>
          <w:szCs w:val="32"/>
        </w:rPr>
      </w:pPr>
      <w:r>
        <w:rPr>
          <w:rFonts w:ascii="Times New Roman" w:hAnsi="Times New Roman" w:eastAsia="仿宋"/>
          <w:sz w:val="32"/>
          <w:szCs w:val="32"/>
        </w:rPr>
        <w:t>1.</w:t>
      </w:r>
      <w:r>
        <w:rPr>
          <w:rFonts w:hint="eastAsia" w:ascii="仿宋" w:hAnsi="仿宋" w:eastAsia="仿宋" w:cs="Arial"/>
          <w:sz w:val="32"/>
          <w:szCs w:val="32"/>
        </w:rPr>
        <w:t>申请法院调取伤者治疗过程资料（如病程记录、会诊意见、上级医师查房记录、住院志、体温单、医嘱单等），分析治疗过程是否连续完整、中途是否有出院建议等，可发现部分虚假住院、拖延出院时间的情形；也有利于获取初步线索，用以推动法院启动司法鉴定程序，对治疗合理性、必要性以及相应费用进行鉴定。</w:t>
      </w:r>
    </w:p>
    <w:p>
      <w:pPr>
        <w:spacing w:line="600" w:lineRule="exact"/>
        <w:ind w:firstLine="640" w:firstLineChars="200"/>
        <w:rPr>
          <w:rFonts w:ascii="仿宋" w:hAnsi="仿宋" w:eastAsia="仿宋" w:cs="Arial"/>
          <w:sz w:val="32"/>
          <w:szCs w:val="32"/>
        </w:rPr>
      </w:pPr>
      <w:r>
        <w:rPr>
          <w:rFonts w:ascii="Times New Roman" w:hAnsi="Times New Roman" w:eastAsia="仿宋"/>
          <w:sz w:val="32"/>
          <w:szCs w:val="32"/>
        </w:rPr>
        <w:t>2</w:t>
      </w:r>
      <w:r>
        <w:rPr>
          <w:rFonts w:hint="eastAsia" w:ascii="Times New Roman" w:hAnsi="Times New Roman" w:eastAsia="仿宋"/>
          <w:sz w:val="32"/>
          <w:szCs w:val="32"/>
        </w:rPr>
        <w:t>.</w:t>
      </w:r>
      <w:r>
        <w:rPr>
          <w:rFonts w:hint="eastAsia" w:ascii="仿宋" w:hAnsi="仿宋" w:eastAsia="仿宋" w:cs="Arial"/>
          <w:sz w:val="32"/>
          <w:szCs w:val="32"/>
        </w:rPr>
        <w:t>申请法院对治疗的合理性、必要性、关联性进行司法鉴定。对伤者病情、治疗过程的合理性判断，需要极强的专业医疗知识辅助，因此若无法通过书面资料获取有利信息，可申请法院启动司法鉴定程序。</w:t>
      </w:r>
    </w:p>
    <w:p>
      <w:pPr>
        <w:spacing w:line="600" w:lineRule="exact"/>
        <w:ind w:firstLine="640" w:firstLineChars="200"/>
        <w:rPr>
          <w:rFonts w:ascii="仿宋" w:hAnsi="仿宋" w:eastAsia="仿宋" w:cs="Arial"/>
          <w:sz w:val="32"/>
          <w:szCs w:val="32"/>
        </w:rPr>
      </w:pPr>
      <w:r>
        <w:rPr>
          <w:rFonts w:hint="eastAsia" w:ascii="Times New Roman" w:hAnsi="Times New Roman" w:eastAsia="仿宋"/>
          <w:sz w:val="32"/>
          <w:szCs w:val="32"/>
        </w:rPr>
        <w:t>3.</w:t>
      </w:r>
      <w:r>
        <w:rPr>
          <w:rFonts w:hint="eastAsia" w:ascii="仿宋" w:hAnsi="仿宋" w:eastAsia="仿宋" w:cs="Arial"/>
          <w:sz w:val="32"/>
          <w:szCs w:val="32"/>
        </w:rPr>
        <w:t>现实中，案件可能因种种原因无法启动司法鉴定程序，此时只好从医院外部寻找证据，结合法律规定、行业标准、外界信息、伤者身份、实际住院时间等进行分析。例如：本案中广西某公司的代理律师提供证据证明，本案中的伤者李某职业是执业律师，通过裁判文书网、律所公众号等途径搜索，发现在其主张的2</w:t>
      </w:r>
      <w:r>
        <w:rPr>
          <w:rFonts w:ascii="仿宋" w:hAnsi="仿宋" w:eastAsia="仿宋" w:cs="Arial"/>
          <w:sz w:val="32"/>
          <w:szCs w:val="32"/>
        </w:rPr>
        <w:t>10</w:t>
      </w:r>
      <w:r>
        <w:rPr>
          <w:rFonts w:hint="eastAsia" w:ascii="仿宋" w:hAnsi="仿宋" w:eastAsia="仿宋" w:cs="Arial"/>
          <w:sz w:val="32"/>
          <w:szCs w:val="32"/>
        </w:rPr>
        <w:t>天全休住院期间，其仍在当地法院参与开庭、会见等代理工作，证明其主张2</w:t>
      </w:r>
      <w:r>
        <w:rPr>
          <w:rFonts w:ascii="仿宋" w:hAnsi="仿宋" w:eastAsia="仿宋" w:cs="Arial"/>
          <w:sz w:val="32"/>
          <w:szCs w:val="32"/>
        </w:rPr>
        <w:t>10</w:t>
      </w:r>
      <w:r>
        <w:rPr>
          <w:rFonts w:hint="eastAsia" w:ascii="仿宋" w:hAnsi="仿宋" w:eastAsia="仿宋" w:cs="Arial"/>
          <w:sz w:val="32"/>
          <w:szCs w:val="32"/>
        </w:rPr>
        <w:t>日住院时间缺乏合理性和必要性，实际住院时间超出合理住院时间。对比《人身损害误工期、护理期、营养期评定规范》，伤者的伤情并不严重，住院时间和三期评定天数却比评定规范建议的最长期限还长，亦间接证明李某的住院时间不合理。最终这一观点得到二审法院支持。</w:t>
      </w:r>
    </w:p>
    <w:p>
      <w:pPr>
        <w:spacing w:line="600" w:lineRule="exact"/>
        <w:ind w:firstLine="640" w:firstLineChars="200"/>
        <w:rPr>
          <w:rFonts w:ascii="黑体" w:hAnsi="黑体" w:eastAsia="黑体" w:cs="Arial"/>
          <w:sz w:val="32"/>
          <w:szCs w:val="32"/>
        </w:rPr>
      </w:pPr>
      <w:r>
        <w:rPr>
          <w:rFonts w:hint="eastAsia" w:ascii="黑体" w:hAnsi="黑体" w:eastAsia="黑体" w:cs="Arial"/>
          <w:sz w:val="32"/>
          <w:szCs w:val="32"/>
        </w:rPr>
        <w:t>【</w:t>
      </w:r>
      <w:r>
        <w:rPr>
          <w:rFonts w:hint="eastAsia" w:ascii="仿宋" w:hAnsi="仿宋" w:eastAsia="仿宋" w:cs="Arial"/>
          <w:sz w:val="32"/>
          <w:szCs w:val="32"/>
        </w:rPr>
        <w:t>结语和建议</w:t>
      </w:r>
      <w:r>
        <w:rPr>
          <w:rFonts w:hint="eastAsia" w:ascii="黑体" w:hAnsi="黑体" w:eastAsia="黑体" w:cs="Arial"/>
          <w:sz w:val="32"/>
          <w:szCs w:val="32"/>
        </w:rPr>
        <w:t>】</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当前我国正处于疫情后经济复苏的环节，经济发展积极因素累积增多，国民经济企稳回升。特别是2023年中秋节、国庆节假期国内旅游出游8.26亿人次，同比增长71.3%，显示出文化和旅游行业恢复势头强劲。</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因旅游活动引起的民商事纠纷在沉寂三年后也纷至沓来，曾经屡见不鲜的“倾斜保护”的审判方式已不再适合时代的需要。疫情后时代的审判机关应妥当分配风险，在依法维护旅游者的合法利益的同时，不致对旅游经营者再次造成创伤。</w:t>
      </w:r>
    </w:p>
    <w:p>
      <w:pPr>
        <w:spacing w:line="600" w:lineRule="exact"/>
        <w:ind w:firstLine="640" w:firstLineChars="200"/>
        <w:rPr>
          <w:rFonts w:ascii="仿宋" w:hAnsi="仿宋" w:eastAsia="仿宋" w:cs="Arial"/>
          <w:sz w:val="32"/>
          <w:szCs w:val="32"/>
        </w:rPr>
      </w:pPr>
      <w:r>
        <w:rPr>
          <w:rFonts w:hint="eastAsia" w:ascii="仿宋" w:hAnsi="仿宋" w:eastAsia="仿宋" w:cs="Arial"/>
          <w:sz w:val="32"/>
          <w:szCs w:val="32"/>
        </w:rPr>
        <w:t>建议在司法实践中，对旅游经营者是否尽到安全保障义务，逐步形成统一的判断标准，进而合理分配旅游经营者和旅游者的责任比例；对恶意浪费司法和医疗资源的行为进行精准判断和合理打击。为绝大多数理性的旅游经营者提供相对清晰、稳定的行为预期，创造良好的旅游营商环境，为疫情后国家经济复苏提供法治保障。</w:t>
      </w:r>
    </w:p>
    <w:p>
      <w:pPr>
        <w:rPr>
          <w:rFonts w:ascii="仿宋" w:hAnsi="仿宋" w:eastAsia="仿宋" w:cs="Arial"/>
          <w:sz w:val="32"/>
          <w:szCs w:val="32"/>
        </w:rPr>
      </w:pPr>
    </w:p>
    <w:p>
      <w:pPr>
        <w:rPr>
          <w:rFonts w:ascii="仿宋" w:hAnsi="仿宋" w:eastAsia="仿宋" w:cs="Arial"/>
          <w:sz w:val="32"/>
          <w:szCs w:val="32"/>
        </w:rPr>
      </w:pPr>
    </w:p>
    <w:p>
      <w:pPr>
        <w:rPr>
          <w:rFonts w:ascii="仿宋" w:hAnsi="仿宋" w:eastAsia="仿宋" w:cs="Arial"/>
          <w:sz w:val="32"/>
          <w:szCs w:val="32"/>
        </w:rPr>
      </w:pPr>
    </w:p>
    <w:sectPr>
      <w:footerReference r:id="rId3" w:type="default"/>
      <w:pgSz w:w="11906" w:h="16838"/>
      <w:pgMar w:top="2154" w:right="1786" w:bottom="1814" w:left="1786"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F9B642-D6C7-4001-9540-E22024114F54}"/>
  </w:font>
  <w:font w:name="黑体">
    <w:panose1 w:val="02010609060101010101"/>
    <w:charset w:val="86"/>
    <w:family w:val="auto"/>
    <w:pitch w:val="default"/>
    <w:sig w:usb0="800002BF" w:usb1="38CF7CFA" w:usb2="00000016" w:usb3="00000000" w:csb0="00040001" w:csb1="00000000"/>
    <w:embedRegular r:id="rId2" w:fontKey="{1ACAE977-5683-4B2C-BE00-C0611C13C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1A76465-98FC-439C-AC9E-EB8724C130AC}"/>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C5BB5E70-1909-449D-9AB2-33B5F58D2877}"/>
  </w:font>
  <w:font w:name="楷体">
    <w:panose1 w:val="02010609060101010101"/>
    <w:charset w:val="86"/>
    <w:family w:val="modern"/>
    <w:pitch w:val="default"/>
    <w:sig w:usb0="800002BF" w:usb1="38CF7CFA" w:usb2="00000016" w:usb3="00000000" w:csb0="00040001" w:csb1="00000000"/>
    <w:embedRegular r:id="rId5" w:fontKey="{91A4B446-142C-4A43-8B03-35D65F3FB504}"/>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mVjNzVlNGJlNDE1MzYyNjUwYmYxMWU1ZGExNWUifQ=="/>
  </w:docVars>
  <w:rsids>
    <w:rsidRoot w:val="005E1C12"/>
    <w:rsid w:val="000923A8"/>
    <w:rsid w:val="00093FE7"/>
    <w:rsid w:val="000D3F23"/>
    <w:rsid w:val="00106851"/>
    <w:rsid w:val="00140692"/>
    <w:rsid w:val="00145499"/>
    <w:rsid w:val="001661AE"/>
    <w:rsid w:val="001F45CE"/>
    <w:rsid w:val="002159A4"/>
    <w:rsid w:val="00255BEA"/>
    <w:rsid w:val="002F5E83"/>
    <w:rsid w:val="0033436C"/>
    <w:rsid w:val="003517B1"/>
    <w:rsid w:val="00356AC2"/>
    <w:rsid w:val="0036295C"/>
    <w:rsid w:val="00374F3E"/>
    <w:rsid w:val="003D2932"/>
    <w:rsid w:val="003E1A2E"/>
    <w:rsid w:val="003E44F1"/>
    <w:rsid w:val="00402FD9"/>
    <w:rsid w:val="004B6D17"/>
    <w:rsid w:val="004C25ED"/>
    <w:rsid w:val="004E1E22"/>
    <w:rsid w:val="004F7A58"/>
    <w:rsid w:val="00557561"/>
    <w:rsid w:val="005E1C12"/>
    <w:rsid w:val="006248A8"/>
    <w:rsid w:val="00637425"/>
    <w:rsid w:val="00657A4B"/>
    <w:rsid w:val="007210B6"/>
    <w:rsid w:val="007420C8"/>
    <w:rsid w:val="00744867"/>
    <w:rsid w:val="00781BC8"/>
    <w:rsid w:val="007A6B63"/>
    <w:rsid w:val="007D21E7"/>
    <w:rsid w:val="008D6213"/>
    <w:rsid w:val="00981C6B"/>
    <w:rsid w:val="00A5197D"/>
    <w:rsid w:val="00AA5783"/>
    <w:rsid w:val="00AC02F4"/>
    <w:rsid w:val="00AF0900"/>
    <w:rsid w:val="00B901D7"/>
    <w:rsid w:val="00BB6748"/>
    <w:rsid w:val="00BE72B8"/>
    <w:rsid w:val="00C56BA6"/>
    <w:rsid w:val="00C8665C"/>
    <w:rsid w:val="00C97C14"/>
    <w:rsid w:val="00CD3D6C"/>
    <w:rsid w:val="00CD5616"/>
    <w:rsid w:val="00CE301B"/>
    <w:rsid w:val="00D50963"/>
    <w:rsid w:val="00D93F8A"/>
    <w:rsid w:val="00E05E2B"/>
    <w:rsid w:val="00E45A4A"/>
    <w:rsid w:val="00EA6E99"/>
    <w:rsid w:val="00F0020A"/>
    <w:rsid w:val="18AE1A47"/>
    <w:rsid w:val="20607ACB"/>
    <w:rsid w:val="2E3D144C"/>
    <w:rsid w:val="34E72111"/>
    <w:rsid w:val="368C2F70"/>
    <w:rsid w:val="39ED1F78"/>
    <w:rsid w:val="3D161344"/>
    <w:rsid w:val="40060F00"/>
    <w:rsid w:val="41DD0B24"/>
    <w:rsid w:val="4F247D92"/>
    <w:rsid w:val="53F1045F"/>
    <w:rsid w:val="5A4838FE"/>
    <w:rsid w:val="5CE943C9"/>
    <w:rsid w:val="615D7134"/>
    <w:rsid w:val="6286274A"/>
    <w:rsid w:val="68FC5484"/>
    <w:rsid w:val="706202C3"/>
    <w:rsid w:val="75D21A46"/>
    <w:rsid w:val="770D363A"/>
    <w:rsid w:val="787D2339"/>
    <w:rsid w:val="7F17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1101</Words>
  <Characters>6282</Characters>
  <Lines>52</Lines>
  <Paragraphs>14</Paragraphs>
  <TotalTime>211</TotalTime>
  <ScaleCrop>false</ScaleCrop>
  <LinksUpToDate>false</LinksUpToDate>
  <CharactersWithSpaces>7369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2023-10-10T02:45:00Z</dcterms:created>
  <dc:creator>南宁市律师协会</dc:creator>
  <cp:lastModifiedBy>南宁市律师协会</cp:lastModifiedBy>
  <dcterms:modified xsi:type="dcterms:W3CDTF">2024-01-19T09:24:40Z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B56373192BE44258935735507480312A_13</vt:lpwstr>
  </property>
</Properties>
</file>